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hint="eastAsia" w:ascii="方正小标宋简体" w:hAnsi="Calibri" w:eastAsia="方正小标宋简体" w:cs="Times New Roman"/>
          <w:sz w:val="44"/>
          <w:szCs w:val="44"/>
          <w:lang w:eastAsia="zh-CN"/>
        </w:rPr>
        <w:t>《舟山市城镇燃气安全用气（燃气热水器）专项整治行动实施方案》</w:t>
      </w:r>
    </w:p>
    <w:p>
      <w:pPr>
        <w:jc w:val="center"/>
        <w:rPr>
          <w:rFonts w:ascii="仿宋_GB2312" w:eastAsia="仿宋_GB2312"/>
          <w:sz w:val="32"/>
          <w:szCs w:val="32"/>
        </w:rPr>
      </w:pPr>
    </w:p>
    <w:p>
      <w:pPr>
        <w:jc w:val="center"/>
        <w:rPr>
          <w:rFonts w:ascii="仿宋_GB2312" w:eastAsia="仿宋_GB2312"/>
          <w:sz w:val="32"/>
          <w:szCs w:val="32"/>
        </w:rPr>
      </w:pPr>
    </w:p>
    <w:p>
      <w:pPr>
        <w:overflowPunct w:val="0"/>
        <w:ind w:firstLine="660"/>
        <w:rPr>
          <w:rFonts w:ascii="仿宋_GB2312" w:hAnsi="仿宋" w:eastAsia="仿宋_GB2312"/>
          <w:color w:val="242424"/>
          <w:kern w:val="0"/>
          <w:sz w:val="32"/>
          <w:szCs w:val="32"/>
        </w:rPr>
      </w:pPr>
      <w:r>
        <w:rPr>
          <w:rFonts w:hint="eastAsia" w:ascii="仿宋_GB2312" w:eastAsia="仿宋_GB2312"/>
          <w:sz w:val="32"/>
          <w:szCs w:val="32"/>
        </w:rPr>
        <w:t>近年来，我市多次</w:t>
      </w:r>
      <w:r>
        <w:rPr>
          <w:rFonts w:ascii="仿宋_GB2312" w:eastAsia="仿宋_GB2312"/>
          <w:sz w:val="32"/>
          <w:szCs w:val="32"/>
        </w:rPr>
        <w:t>发生</w:t>
      </w:r>
      <w:r>
        <w:rPr>
          <w:rFonts w:hint="eastAsia" w:ascii="仿宋_GB2312" w:hAnsi="仿宋" w:eastAsia="仿宋_GB2312" w:cs="宋体"/>
          <w:color w:val="000000"/>
          <w:kern w:val="0"/>
          <w:sz w:val="32"/>
          <w:szCs w:val="32"/>
        </w:rPr>
        <w:t>因违规销售、使用</w:t>
      </w:r>
      <w:r>
        <w:rPr>
          <w:rFonts w:ascii="仿宋_GB2312" w:hAnsi="仿宋" w:eastAsia="仿宋_GB2312" w:cs="宋体"/>
          <w:color w:val="000000"/>
          <w:kern w:val="0"/>
          <w:sz w:val="32"/>
          <w:szCs w:val="32"/>
        </w:rPr>
        <w:t>国家明令禁止淘汰</w:t>
      </w:r>
      <w:r>
        <w:rPr>
          <w:rFonts w:hint="eastAsia" w:ascii="仿宋_GB2312" w:hAnsi="仿宋" w:eastAsia="仿宋_GB2312" w:cs="宋体"/>
          <w:color w:val="000000"/>
          <w:kern w:val="0"/>
          <w:sz w:val="32"/>
          <w:szCs w:val="32"/>
        </w:rPr>
        <w:t>的燃气燃烧器具（燃气热水器）或安装使用不当造成的一氧化碳中毒事故，给人民群众的生命财产造成重大损失。</w:t>
      </w:r>
      <w:r>
        <w:rPr>
          <w:rFonts w:hint="eastAsia" w:ascii="仿宋_GB2312" w:hAnsi="仿宋" w:eastAsia="仿宋_GB2312"/>
          <w:color w:val="242424"/>
          <w:kern w:val="0"/>
          <w:sz w:val="32"/>
          <w:szCs w:val="32"/>
        </w:rPr>
        <w:t>为进一步保障群众生命财产安全，消除安全隐患，杜绝燃气器具使用安全事故，决定在全市范围内开展城镇燃气安全用气（燃气热水器）专项整治行动，为确保顺利实施，制定本方案。</w:t>
      </w:r>
    </w:p>
    <w:p>
      <w:pPr>
        <w:overflowPunct w:val="0"/>
        <w:ind w:left="640"/>
        <w:rPr>
          <w:rFonts w:ascii="黑体" w:hAnsi="黑体" w:eastAsia="黑体"/>
          <w:color w:val="242424"/>
          <w:kern w:val="0"/>
          <w:sz w:val="32"/>
          <w:szCs w:val="32"/>
        </w:rPr>
      </w:pPr>
      <w:r>
        <w:rPr>
          <w:rFonts w:hint="eastAsia" w:ascii="黑体" w:hAnsi="黑体" w:eastAsia="黑体"/>
          <w:color w:val="242424"/>
          <w:kern w:val="0"/>
          <w:sz w:val="32"/>
          <w:szCs w:val="32"/>
        </w:rPr>
        <w:t>一</w:t>
      </w:r>
      <w:r>
        <w:rPr>
          <w:rFonts w:ascii="黑体" w:hAnsi="黑体" w:eastAsia="黑体"/>
          <w:color w:val="242424"/>
          <w:kern w:val="0"/>
          <w:sz w:val="32"/>
          <w:szCs w:val="32"/>
        </w:rPr>
        <w:t>、</w:t>
      </w:r>
      <w:r>
        <w:rPr>
          <w:rFonts w:hint="eastAsia" w:ascii="黑体" w:hAnsi="黑体" w:eastAsia="黑体"/>
          <w:color w:val="242424"/>
          <w:kern w:val="0"/>
          <w:sz w:val="32"/>
          <w:szCs w:val="32"/>
        </w:rPr>
        <w:t>指导</w:t>
      </w:r>
      <w:r>
        <w:rPr>
          <w:rFonts w:ascii="黑体" w:hAnsi="黑体" w:eastAsia="黑体"/>
          <w:color w:val="242424"/>
          <w:kern w:val="0"/>
          <w:sz w:val="32"/>
          <w:szCs w:val="32"/>
        </w:rPr>
        <w:t>思想</w:t>
      </w:r>
    </w:p>
    <w:p>
      <w:pPr>
        <w:overflowPunct w:val="0"/>
        <w:ind w:left="-2" w:leftChars="-1" w:firstLine="640" w:firstLineChars="200"/>
        <w:rPr>
          <w:rFonts w:ascii="黑体" w:hAnsi="黑体" w:eastAsia="黑体"/>
          <w:color w:val="242424"/>
          <w:kern w:val="0"/>
          <w:sz w:val="32"/>
          <w:szCs w:val="32"/>
        </w:rPr>
      </w:pPr>
      <w:r>
        <w:rPr>
          <w:rFonts w:hint="eastAsia" w:ascii="仿宋_GB2312" w:hAnsi="仿宋" w:eastAsia="仿宋_GB2312" w:cs="宋体"/>
          <w:color w:val="000000"/>
          <w:kern w:val="0"/>
          <w:sz w:val="32"/>
          <w:szCs w:val="32"/>
        </w:rPr>
        <w:t>坚决贯彻习近平总书记关于安全</w:t>
      </w:r>
      <w:r>
        <w:rPr>
          <w:rFonts w:ascii="仿宋_GB2312" w:hAnsi="仿宋" w:eastAsia="仿宋_GB2312" w:cs="宋体"/>
          <w:color w:val="000000"/>
          <w:kern w:val="0"/>
          <w:sz w:val="32"/>
          <w:szCs w:val="32"/>
        </w:rPr>
        <w:t>工作重要论述</w:t>
      </w:r>
      <w:r>
        <w:rPr>
          <w:rFonts w:hint="eastAsia" w:ascii="仿宋_GB2312" w:hAnsi="仿宋" w:eastAsia="仿宋_GB2312" w:cs="宋体"/>
          <w:color w:val="000000"/>
          <w:kern w:val="0"/>
          <w:sz w:val="32"/>
          <w:szCs w:val="32"/>
        </w:rPr>
        <w:t>,牢固树立“以人为本、生命至上”理念,坚持严字当头、预防为先, 时刻保持清醒和警醒,强化底线思维和红线意识,强化安全监管,强化防范措施,经常“钉钉子”,织牢“安全网”,坚决防范和遏制城镇</w:t>
      </w:r>
      <w:r>
        <w:rPr>
          <w:rFonts w:ascii="仿宋_GB2312" w:hAnsi="仿宋" w:eastAsia="仿宋_GB2312" w:cs="宋体"/>
          <w:color w:val="000000"/>
          <w:kern w:val="0"/>
          <w:sz w:val="32"/>
          <w:szCs w:val="32"/>
        </w:rPr>
        <w:t>燃气</w:t>
      </w:r>
      <w:r>
        <w:rPr>
          <w:rFonts w:hint="eastAsia" w:ascii="仿宋_GB2312" w:hAnsi="仿宋" w:eastAsia="仿宋_GB2312" w:cs="宋体"/>
          <w:color w:val="000000"/>
          <w:kern w:val="0"/>
          <w:sz w:val="32"/>
          <w:szCs w:val="32"/>
        </w:rPr>
        <w:t>用户用气安全事故发生,确保人民群众生命财产安全。</w:t>
      </w:r>
    </w:p>
    <w:p>
      <w:pPr>
        <w:overflowPunct w:val="0"/>
        <w:ind w:firstLine="640" w:firstLineChars="200"/>
        <w:rPr>
          <w:rFonts w:ascii="黑体" w:hAnsi="黑体" w:eastAsia="黑体"/>
          <w:color w:val="242424"/>
          <w:kern w:val="0"/>
          <w:sz w:val="32"/>
          <w:szCs w:val="32"/>
        </w:rPr>
      </w:pPr>
      <w:r>
        <w:rPr>
          <w:rFonts w:hint="eastAsia" w:ascii="黑体" w:hAnsi="黑体" w:eastAsia="黑体"/>
          <w:color w:val="242424"/>
          <w:kern w:val="0"/>
          <w:sz w:val="32"/>
          <w:szCs w:val="32"/>
        </w:rPr>
        <w:t>二</w:t>
      </w:r>
      <w:r>
        <w:rPr>
          <w:rFonts w:ascii="黑体" w:hAnsi="黑体" w:eastAsia="黑体"/>
          <w:color w:val="242424"/>
          <w:kern w:val="0"/>
          <w:sz w:val="32"/>
          <w:szCs w:val="32"/>
        </w:rPr>
        <w:t>、</w:t>
      </w:r>
      <w:r>
        <w:rPr>
          <w:rFonts w:hint="eastAsia" w:ascii="黑体" w:hAnsi="黑体" w:eastAsia="黑体"/>
          <w:color w:val="242424"/>
          <w:kern w:val="0"/>
          <w:sz w:val="32"/>
          <w:szCs w:val="32"/>
        </w:rPr>
        <w:t>整治目标</w:t>
      </w:r>
    </w:p>
    <w:p>
      <w:pPr>
        <w:overflowPunct w:val="0"/>
        <w:ind w:firstLine="660"/>
        <w:rPr>
          <w:rFonts w:ascii="仿宋_GB2312" w:eastAsia="仿宋_GB2312"/>
          <w:sz w:val="32"/>
          <w:szCs w:val="32"/>
        </w:rPr>
      </w:pPr>
      <w:r>
        <w:rPr>
          <w:rFonts w:hint="eastAsia" w:ascii="仿宋_GB2312" w:eastAsia="仿宋_GB2312"/>
          <w:sz w:val="32"/>
          <w:szCs w:val="32"/>
        </w:rPr>
        <w:t>坚持“安全第一、属地管理、部门协同、全民参与”的原则，明确责任、加快整治，按照全覆盖、零容忍、严执法、重实效的总要求，以解决直排式、违规使用、超期使用、“三无”等燃气热水器使用安全隐患为切入点，狠抓燃气安全隐患排查整治，逐步</w:t>
      </w:r>
      <w:r>
        <w:rPr>
          <w:rFonts w:ascii="仿宋_GB2312" w:eastAsia="仿宋_GB2312"/>
          <w:sz w:val="32"/>
          <w:szCs w:val="32"/>
        </w:rPr>
        <w:t>清</w:t>
      </w:r>
      <w:r>
        <w:rPr>
          <w:rFonts w:hint="eastAsia" w:ascii="仿宋_GB2312" w:eastAsia="仿宋_GB2312"/>
          <w:sz w:val="32"/>
          <w:szCs w:val="32"/>
        </w:rPr>
        <w:t>除</w:t>
      </w:r>
      <w:r>
        <w:rPr>
          <w:rFonts w:ascii="仿宋_GB2312" w:eastAsia="仿宋_GB2312"/>
          <w:sz w:val="32"/>
          <w:szCs w:val="32"/>
        </w:rPr>
        <w:t>安全隐患存量，</w:t>
      </w:r>
      <w:r>
        <w:rPr>
          <w:rFonts w:hint="eastAsia" w:ascii="仿宋_GB2312" w:eastAsia="仿宋_GB2312"/>
          <w:sz w:val="32"/>
          <w:szCs w:val="32"/>
        </w:rPr>
        <w:t>坚决</w:t>
      </w:r>
      <w:r>
        <w:rPr>
          <w:rFonts w:ascii="仿宋_GB2312" w:eastAsia="仿宋_GB2312"/>
          <w:sz w:val="32"/>
          <w:szCs w:val="32"/>
        </w:rPr>
        <w:t>遏制</w:t>
      </w:r>
      <w:r>
        <w:rPr>
          <w:rFonts w:hint="eastAsia" w:ascii="仿宋_GB2312" w:eastAsia="仿宋_GB2312"/>
          <w:sz w:val="32"/>
          <w:szCs w:val="32"/>
        </w:rPr>
        <w:t>安全</w:t>
      </w:r>
      <w:r>
        <w:rPr>
          <w:rFonts w:ascii="仿宋_GB2312" w:eastAsia="仿宋_GB2312"/>
          <w:sz w:val="32"/>
          <w:szCs w:val="32"/>
        </w:rPr>
        <w:t>隐患增量，</w:t>
      </w:r>
      <w:r>
        <w:rPr>
          <w:rFonts w:hint="eastAsia" w:ascii="仿宋_GB2312" w:eastAsia="仿宋_GB2312"/>
          <w:sz w:val="32"/>
          <w:szCs w:val="32"/>
        </w:rPr>
        <w:t>实现2020年底前</w:t>
      </w:r>
      <w:r>
        <w:rPr>
          <w:rFonts w:ascii="仿宋_GB2312" w:eastAsia="仿宋_GB2312"/>
          <w:sz w:val="32"/>
          <w:szCs w:val="32"/>
        </w:rPr>
        <w:t>城镇燃气用户</w:t>
      </w:r>
      <w:r>
        <w:rPr>
          <w:rFonts w:hint="eastAsia" w:ascii="仿宋_GB2312" w:eastAsia="仿宋_GB2312"/>
          <w:sz w:val="32"/>
          <w:szCs w:val="32"/>
        </w:rPr>
        <w:t>燃气</w:t>
      </w:r>
      <w:r>
        <w:rPr>
          <w:rFonts w:ascii="仿宋_GB2312" w:eastAsia="仿宋_GB2312"/>
          <w:sz w:val="32"/>
          <w:szCs w:val="32"/>
        </w:rPr>
        <w:t>热水器安全</w:t>
      </w:r>
      <w:r>
        <w:rPr>
          <w:rFonts w:hint="eastAsia" w:ascii="仿宋_GB2312" w:eastAsia="仿宋_GB2312"/>
          <w:sz w:val="32"/>
          <w:szCs w:val="32"/>
        </w:rPr>
        <w:t>隐患</w:t>
      </w:r>
      <w:r>
        <w:rPr>
          <w:rFonts w:ascii="仿宋_GB2312" w:eastAsia="仿宋_GB2312"/>
          <w:sz w:val="32"/>
          <w:szCs w:val="32"/>
        </w:rPr>
        <w:t>清零</w:t>
      </w:r>
      <w:r>
        <w:rPr>
          <w:rFonts w:hint="eastAsia" w:ascii="仿宋_GB2312" w:eastAsia="仿宋_GB2312"/>
          <w:sz w:val="32"/>
          <w:szCs w:val="32"/>
        </w:rPr>
        <w:t>，</w:t>
      </w:r>
      <w:r>
        <w:rPr>
          <w:rFonts w:ascii="仿宋_GB2312" w:eastAsia="仿宋_GB2312"/>
          <w:sz w:val="32"/>
          <w:szCs w:val="32"/>
        </w:rPr>
        <w:t>其他安全隐患有序消除</w:t>
      </w:r>
      <w:r>
        <w:rPr>
          <w:rFonts w:hint="eastAsia" w:ascii="仿宋_GB2312" w:eastAsia="仿宋_GB2312"/>
          <w:sz w:val="32"/>
          <w:szCs w:val="32"/>
        </w:rPr>
        <w:t>。</w:t>
      </w:r>
    </w:p>
    <w:p>
      <w:pPr>
        <w:overflowPunct w:val="0"/>
        <w:ind w:firstLine="660"/>
        <w:rPr>
          <w:rFonts w:ascii="黑体" w:hAnsi="黑体" w:eastAsia="黑体"/>
          <w:sz w:val="32"/>
          <w:szCs w:val="32"/>
        </w:rPr>
      </w:pPr>
      <w:r>
        <w:rPr>
          <w:rFonts w:hint="eastAsia" w:ascii="黑体" w:hAnsi="黑体" w:eastAsia="黑体"/>
          <w:sz w:val="32"/>
          <w:szCs w:val="32"/>
        </w:rPr>
        <w:t>三、整治内容</w:t>
      </w:r>
    </w:p>
    <w:p>
      <w:pPr>
        <w:overflowPunct w:val="0"/>
        <w:ind w:firstLine="660"/>
        <w:rPr>
          <w:rFonts w:ascii="仿宋_GB2312" w:hAnsi="黑体" w:eastAsia="仿宋_GB2312"/>
          <w:sz w:val="32"/>
          <w:szCs w:val="32"/>
        </w:rPr>
      </w:pPr>
      <w:r>
        <w:rPr>
          <w:rFonts w:hint="eastAsia" w:ascii="楷体_GB2312" w:hAnsi="黑体" w:eastAsia="楷体_GB2312"/>
          <w:b/>
          <w:bCs/>
          <w:sz w:val="32"/>
          <w:szCs w:val="32"/>
        </w:rPr>
        <w:t>（一）直排式燃气热水器。</w:t>
      </w:r>
      <w:r>
        <w:rPr>
          <w:rFonts w:hint="eastAsia" w:ascii="仿宋_GB2312" w:hAnsi="黑体" w:eastAsia="仿宋_GB2312"/>
          <w:sz w:val="32"/>
          <w:szCs w:val="32"/>
        </w:rPr>
        <w:t>直排式燃气热水器燃烧时所需的氧气取自于室内，燃烧后的废气亦排放在室内，由于其产品结构及使用条件的局限性，使用者如有不慎，就可能造成伤亡事故，早在1999年，原国家轻工业局、原国家国内贸易局就发布了《关于禁止生产、销售浴用直排式燃气热水器的通知》（国轻行[1999]101号）文件，规定从2000年5月1日起，禁止销售浴用直排式燃气热水器，对排查出仍在使用的直排式热水器应立即拆除。</w:t>
      </w:r>
    </w:p>
    <w:p>
      <w:pPr>
        <w:overflowPunct w:val="0"/>
        <w:ind w:firstLine="660"/>
        <w:rPr>
          <w:rFonts w:ascii="仿宋_GB2312" w:hAnsi="黑体" w:eastAsia="仿宋_GB2312"/>
          <w:sz w:val="32"/>
          <w:szCs w:val="32"/>
        </w:rPr>
      </w:pPr>
      <w:r>
        <w:rPr>
          <w:rFonts w:hint="eastAsia" w:ascii="楷体_GB2312" w:hAnsi="黑体" w:eastAsia="楷体_GB2312"/>
          <w:b/>
          <w:bCs/>
          <w:sz w:val="32"/>
          <w:szCs w:val="32"/>
        </w:rPr>
        <w:t>（二）“三无产品”燃气热水器。</w:t>
      </w:r>
      <w:r>
        <w:rPr>
          <w:rFonts w:hint="eastAsia" w:ascii="仿宋_GB2312" w:hAnsi="黑体" w:eastAsia="仿宋_GB2312"/>
          <w:sz w:val="32"/>
          <w:szCs w:val="32"/>
        </w:rPr>
        <w:t>根据《中华人民共和国产品质量法》规定必须有产品质量检验合格证明、中文厂名，中文厂址、电话、产品标志、生产日期、中文产品说明书、限定性或提示性说明，凡是缺少其中之一</w:t>
      </w:r>
      <w:bookmarkStart w:id="0" w:name="_GoBack"/>
      <w:bookmarkEnd w:id="0"/>
      <w:r>
        <w:rPr>
          <w:rFonts w:hint="eastAsia" w:ascii="仿宋_GB2312" w:hAnsi="黑体" w:eastAsia="仿宋_GB2312"/>
          <w:sz w:val="32"/>
          <w:szCs w:val="32"/>
        </w:rPr>
        <w:t>，均可视为“三无产品”，应及时</w:t>
      </w:r>
      <w:r>
        <w:rPr>
          <w:rFonts w:hint="eastAsia" w:ascii="仿宋_GB2312" w:hAnsi="黑体" w:eastAsia="仿宋_GB2312"/>
          <w:sz w:val="32"/>
          <w:szCs w:val="32"/>
          <w:lang w:eastAsia="zh-CN"/>
        </w:rPr>
        <w:t>拆除</w:t>
      </w:r>
      <w:r>
        <w:rPr>
          <w:rFonts w:hint="eastAsia" w:ascii="仿宋_GB2312" w:hAnsi="黑体" w:eastAsia="仿宋_GB2312"/>
          <w:sz w:val="32"/>
          <w:szCs w:val="32"/>
        </w:rPr>
        <w:t>。</w:t>
      </w:r>
    </w:p>
    <w:p>
      <w:pPr>
        <w:overflowPunct w:val="0"/>
        <w:ind w:firstLine="660"/>
        <w:rPr>
          <w:rFonts w:ascii="仿宋_GB2312" w:hAnsi="黑体" w:eastAsia="仿宋_GB2312"/>
          <w:sz w:val="32"/>
          <w:szCs w:val="32"/>
        </w:rPr>
      </w:pPr>
      <w:r>
        <w:rPr>
          <w:rFonts w:hint="eastAsia" w:ascii="楷体_GB2312" w:hAnsi="黑体" w:eastAsia="楷体_GB2312"/>
          <w:b/>
          <w:bCs/>
          <w:sz w:val="32"/>
          <w:szCs w:val="32"/>
        </w:rPr>
        <w:t>（三）违规安装的燃气热水器。</w:t>
      </w:r>
      <w:r>
        <w:rPr>
          <w:rFonts w:hint="eastAsia" w:ascii="仿宋_GB2312" w:hAnsi="黑体" w:eastAsia="仿宋_GB2312"/>
          <w:sz w:val="32"/>
          <w:szCs w:val="32"/>
        </w:rPr>
        <w:t>违反《城镇燃气设计规范》（GB50028-2006）规定，对排查出的烟道式、强排式燃气热水器违规安装在浴室或卧室内、烟道破损、无排烟道未将废气排出室外的，应立即整改到位。</w:t>
      </w:r>
    </w:p>
    <w:p>
      <w:pPr>
        <w:overflowPunct w:val="0"/>
        <w:ind w:firstLine="660"/>
        <w:rPr>
          <w:rFonts w:ascii="仿宋_GB2312" w:hAnsi="黑体" w:eastAsia="仿宋_GB2312"/>
          <w:sz w:val="32"/>
          <w:szCs w:val="32"/>
        </w:rPr>
      </w:pPr>
      <w:r>
        <w:rPr>
          <w:rFonts w:hint="eastAsia" w:ascii="楷体_GB2312" w:hAnsi="黑体" w:eastAsia="楷体_GB2312"/>
          <w:b/>
          <w:bCs/>
          <w:sz w:val="32"/>
          <w:szCs w:val="32"/>
        </w:rPr>
        <w:t>（四）超过报废年限的燃气热水器。</w:t>
      </w:r>
      <w:r>
        <w:rPr>
          <w:rFonts w:hint="eastAsia" w:ascii="仿宋_GB2312" w:hAnsi="黑体" w:eastAsia="仿宋_GB2312"/>
          <w:sz w:val="32"/>
          <w:szCs w:val="32"/>
        </w:rPr>
        <w:t>超过使用年限的燃气热水器会导致元器件老化，增加漏水、漏气、漏电的可能性，易发生事故。2008年，国家质监总局、国家标准化管理委员会发布《家用燃气燃烧器具安全管理规则》（GB 17905-2008），规定燃气热水器的判废年限为8年，应督促用户及时更换。</w:t>
      </w:r>
    </w:p>
    <w:p>
      <w:pPr>
        <w:overflowPunct w:val="0"/>
        <w:ind w:firstLine="660"/>
        <w:rPr>
          <w:rFonts w:ascii="仿宋_GB2312" w:hAnsi="黑体" w:eastAsia="仿宋_GB2312"/>
          <w:sz w:val="32"/>
          <w:szCs w:val="32"/>
        </w:rPr>
      </w:pPr>
      <w:r>
        <w:rPr>
          <w:rFonts w:hint="eastAsia" w:ascii="楷体_GB2312" w:hAnsi="黑体" w:eastAsia="楷体_GB2312"/>
          <w:b/>
          <w:bCs/>
          <w:sz w:val="32"/>
          <w:szCs w:val="32"/>
        </w:rPr>
        <w:t>（五）其他用气</w:t>
      </w:r>
      <w:r>
        <w:rPr>
          <w:rFonts w:ascii="楷体_GB2312" w:hAnsi="黑体" w:eastAsia="楷体_GB2312"/>
          <w:b/>
          <w:bCs/>
          <w:sz w:val="32"/>
          <w:szCs w:val="32"/>
        </w:rPr>
        <w:t>设施</w:t>
      </w:r>
      <w:r>
        <w:rPr>
          <w:rFonts w:hint="eastAsia" w:ascii="楷体_GB2312" w:hAnsi="黑体" w:eastAsia="楷体_GB2312"/>
          <w:b/>
          <w:bCs/>
          <w:sz w:val="32"/>
          <w:szCs w:val="32"/>
        </w:rPr>
        <w:t>的</w:t>
      </w:r>
      <w:r>
        <w:rPr>
          <w:rFonts w:ascii="楷体_GB2312" w:hAnsi="黑体" w:eastAsia="楷体_GB2312"/>
          <w:b/>
          <w:bCs/>
          <w:sz w:val="32"/>
          <w:szCs w:val="32"/>
        </w:rPr>
        <w:t>安全</w:t>
      </w:r>
      <w:r>
        <w:rPr>
          <w:rFonts w:hint="eastAsia" w:ascii="楷体_GB2312" w:hAnsi="黑体" w:eastAsia="楷体_GB2312"/>
          <w:b/>
          <w:bCs/>
          <w:sz w:val="32"/>
          <w:szCs w:val="32"/>
        </w:rPr>
        <w:t>隐患。</w:t>
      </w:r>
      <w:r>
        <w:rPr>
          <w:rFonts w:hint="eastAsia" w:ascii="仿宋_GB2312" w:hAnsi="黑体" w:eastAsia="仿宋_GB2312"/>
          <w:sz w:val="32"/>
          <w:szCs w:val="32"/>
        </w:rPr>
        <w:t>针对城镇</w:t>
      </w:r>
      <w:r>
        <w:rPr>
          <w:rFonts w:ascii="仿宋_GB2312" w:hAnsi="黑体" w:eastAsia="仿宋_GB2312"/>
          <w:sz w:val="32"/>
          <w:szCs w:val="32"/>
        </w:rPr>
        <w:t>居民、工商用户、其他用户</w:t>
      </w:r>
      <w:r>
        <w:rPr>
          <w:rFonts w:hint="eastAsia" w:ascii="仿宋_GB2312" w:hAnsi="黑体" w:eastAsia="仿宋_GB2312"/>
          <w:sz w:val="32"/>
          <w:szCs w:val="32"/>
        </w:rPr>
        <w:t>存在</w:t>
      </w:r>
      <w:r>
        <w:rPr>
          <w:rFonts w:ascii="仿宋_GB2312" w:hAnsi="黑体" w:eastAsia="仿宋_GB2312"/>
          <w:sz w:val="32"/>
          <w:szCs w:val="32"/>
        </w:rPr>
        <w:t>的</w:t>
      </w:r>
      <w:r>
        <w:rPr>
          <w:rFonts w:hint="eastAsia" w:ascii="仿宋_GB2312" w:hAnsi="黑体" w:eastAsia="仿宋_GB2312"/>
          <w:sz w:val="32"/>
          <w:szCs w:val="32"/>
        </w:rPr>
        <w:t>燃气</w:t>
      </w:r>
      <w:r>
        <w:rPr>
          <w:rFonts w:ascii="仿宋_GB2312" w:hAnsi="黑体" w:eastAsia="仿宋_GB2312"/>
          <w:sz w:val="32"/>
          <w:szCs w:val="32"/>
        </w:rPr>
        <w:t>胶管老化、</w:t>
      </w:r>
      <w:r>
        <w:rPr>
          <w:rFonts w:hint="eastAsia" w:ascii="仿宋_GB2312" w:hAnsi="黑体" w:eastAsia="仿宋_GB2312"/>
          <w:sz w:val="32"/>
          <w:szCs w:val="32"/>
        </w:rPr>
        <w:t>无卡扣</w:t>
      </w:r>
      <w:r>
        <w:rPr>
          <w:rFonts w:ascii="仿宋_GB2312" w:hAnsi="黑体" w:eastAsia="仿宋_GB2312"/>
          <w:sz w:val="32"/>
          <w:szCs w:val="32"/>
        </w:rPr>
        <w:t>、违规安装“</w:t>
      </w:r>
      <w:r>
        <w:rPr>
          <w:rFonts w:hint="eastAsia" w:ascii="仿宋_GB2312" w:hAnsi="黑体" w:eastAsia="仿宋_GB2312"/>
          <w:sz w:val="32"/>
          <w:szCs w:val="32"/>
        </w:rPr>
        <w:t>软三通</w:t>
      </w:r>
      <w:r>
        <w:rPr>
          <w:rFonts w:ascii="仿宋_GB2312" w:hAnsi="黑体" w:eastAsia="仿宋_GB2312"/>
          <w:sz w:val="32"/>
          <w:szCs w:val="32"/>
        </w:rPr>
        <w:t>”</w:t>
      </w:r>
      <w:r>
        <w:rPr>
          <w:rFonts w:hint="eastAsia" w:ascii="仿宋_GB2312" w:hAnsi="黑体" w:eastAsia="仿宋_GB2312"/>
          <w:sz w:val="32"/>
          <w:szCs w:val="32"/>
        </w:rPr>
        <w:t>、燃气</w:t>
      </w:r>
      <w:r>
        <w:rPr>
          <w:rFonts w:ascii="仿宋_GB2312" w:hAnsi="黑体" w:eastAsia="仿宋_GB2312"/>
          <w:sz w:val="32"/>
          <w:szCs w:val="32"/>
        </w:rPr>
        <w:t>管道</w:t>
      </w:r>
      <w:r>
        <w:rPr>
          <w:rFonts w:hint="eastAsia" w:ascii="仿宋_GB2312" w:hAnsi="黑体" w:eastAsia="仿宋_GB2312"/>
          <w:sz w:val="32"/>
          <w:szCs w:val="32"/>
        </w:rPr>
        <w:t>私接</w:t>
      </w:r>
      <w:r>
        <w:rPr>
          <w:rFonts w:ascii="仿宋_GB2312" w:hAnsi="黑体" w:eastAsia="仿宋_GB2312"/>
          <w:sz w:val="32"/>
          <w:szCs w:val="32"/>
        </w:rPr>
        <w:t>、瓶装燃气</w:t>
      </w:r>
      <w:r>
        <w:rPr>
          <w:rFonts w:hint="eastAsia" w:ascii="仿宋_GB2312" w:hAnsi="黑体" w:eastAsia="仿宋_GB2312"/>
          <w:sz w:val="32"/>
          <w:szCs w:val="32"/>
        </w:rPr>
        <w:t>使用</w:t>
      </w:r>
      <w:r>
        <w:rPr>
          <w:rFonts w:ascii="仿宋_GB2312" w:hAnsi="黑体" w:eastAsia="仿宋_GB2312"/>
          <w:sz w:val="32"/>
          <w:szCs w:val="32"/>
        </w:rPr>
        <w:t>不合格解压阀</w:t>
      </w:r>
      <w:r>
        <w:rPr>
          <w:rFonts w:hint="eastAsia" w:ascii="仿宋_GB2312" w:hAnsi="黑体" w:eastAsia="仿宋_GB2312"/>
          <w:sz w:val="32"/>
          <w:szCs w:val="32"/>
        </w:rPr>
        <w:t>等</w:t>
      </w:r>
      <w:r>
        <w:rPr>
          <w:rFonts w:ascii="仿宋_GB2312" w:hAnsi="黑体" w:eastAsia="仿宋_GB2312"/>
          <w:sz w:val="32"/>
          <w:szCs w:val="32"/>
        </w:rPr>
        <w:t>各类安全隐患</w:t>
      </w:r>
      <w:r>
        <w:rPr>
          <w:rFonts w:hint="eastAsia" w:ascii="仿宋_GB2312" w:hAnsi="黑体" w:eastAsia="仿宋_GB2312"/>
          <w:sz w:val="32"/>
          <w:szCs w:val="32"/>
        </w:rPr>
        <w:t>，</w:t>
      </w:r>
      <w:r>
        <w:rPr>
          <w:rFonts w:ascii="仿宋_GB2312" w:hAnsi="黑体" w:eastAsia="仿宋_GB2312"/>
          <w:sz w:val="32"/>
          <w:szCs w:val="32"/>
        </w:rPr>
        <w:t>按照轻</w:t>
      </w:r>
      <w:r>
        <w:rPr>
          <w:rFonts w:hint="eastAsia" w:ascii="仿宋_GB2312" w:hAnsi="黑体" w:eastAsia="仿宋_GB2312"/>
          <w:sz w:val="32"/>
          <w:szCs w:val="32"/>
        </w:rPr>
        <w:t>、</w:t>
      </w:r>
      <w:r>
        <w:rPr>
          <w:rFonts w:ascii="仿宋_GB2312" w:hAnsi="黑体" w:eastAsia="仿宋_GB2312"/>
          <w:sz w:val="32"/>
          <w:szCs w:val="32"/>
        </w:rPr>
        <w:t>重</w:t>
      </w:r>
      <w:r>
        <w:rPr>
          <w:rFonts w:hint="eastAsia" w:ascii="仿宋_GB2312" w:hAnsi="黑体" w:eastAsia="仿宋_GB2312"/>
          <w:sz w:val="32"/>
          <w:szCs w:val="32"/>
        </w:rPr>
        <w:t>、</w:t>
      </w:r>
      <w:r>
        <w:rPr>
          <w:rFonts w:ascii="仿宋_GB2312" w:hAnsi="黑体" w:eastAsia="仿宋_GB2312"/>
          <w:sz w:val="32"/>
          <w:szCs w:val="32"/>
        </w:rPr>
        <w:t>缓</w:t>
      </w:r>
      <w:r>
        <w:rPr>
          <w:rFonts w:hint="eastAsia" w:ascii="仿宋_GB2312" w:hAnsi="黑体" w:eastAsia="仿宋_GB2312"/>
          <w:sz w:val="32"/>
          <w:szCs w:val="32"/>
        </w:rPr>
        <w:t>、</w:t>
      </w:r>
      <w:r>
        <w:rPr>
          <w:rFonts w:ascii="仿宋_GB2312" w:hAnsi="黑体" w:eastAsia="仿宋_GB2312"/>
          <w:sz w:val="32"/>
          <w:szCs w:val="32"/>
        </w:rPr>
        <w:t>急</w:t>
      </w:r>
      <w:r>
        <w:rPr>
          <w:rFonts w:hint="eastAsia" w:ascii="仿宋_GB2312" w:hAnsi="黑体" w:eastAsia="仿宋_GB2312"/>
          <w:sz w:val="32"/>
          <w:szCs w:val="32"/>
        </w:rPr>
        <w:t>实行</w:t>
      </w:r>
      <w:r>
        <w:rPr>
          <w:rFonts w:ascii="仿宋_GB2312" w:hAnsi="黑体" w:eastAsia="仿宋_GB2312"/>
          <w:sz w:val="32"/>
          <w:szCs w:val="32"/>
        </w:rPr>
        <w:t>分类分级整治落实。</w:t>
      </w:r>
    </w:p>
    <w:p>
      <w:pPr>
        <w:overflowPunct w:val="0"/>
        <w:ind w:firstLine="660"/>
        <w:rPr>
          <w:rFonts w:ascii="黑体" w:hAnsi="黑体" w:eastAsia="黑体"/>
          <w:sz w:val="32"/>
          <w:szCs w:val="32"/>
        </w:rPr>
      </w:pPr>
      <w:r>
        <w:rPr>
          <w:rFonts w:hint="eastAsia" w:ascii="黑体" w:hAnsi="黑体" w:eastAsia="黑体"/>
          <w:sz w:val="32"/>
          <w:szCs w:val="32"/>
        </w:rPr>
        <w:t>四、组织领导</w:t>
      </w:r>
    </w:p>
    <w:p>
      <w:pPr>
        <w:overflowPunct w:val="0"/>
        <w:ind w:firstLine="660"/>
        <w:rPr>
          <w:rFonts w:ascii="仿宋_GB2312" w:eastAsia="仿宋_GB2312"/>
          <w:sz w:val="32"/>
          <w:szCs w:val="32"/>
        </w:rPr>
      </w:pPr>
      <w:r>
        <w:rPr>
          <w:rFonts w:hint="eastAsia" w:ascii="仿宋_GB2312" w:eastAsia="仿宋_GB2312"/>
          <w:sz w:val="32"/>
          <w:szCs w:val="32"/>
        </w:rPr>
        <w:t>为</w:t>
      </w:r>
      <w:r>
        <w:rPr>
          <w:rFonts w:ascii="仿宋_GB2312" w:eastAsia="仿宋_GB2312"/>
          <w:sz w:val="32"/>
          <w:szCs w:val="32"/>
        </w:rPr>
        <w:t>强化专项整治工作的组织领导，</w:t>
      </w:r>
      <w:r>
        <w:rPr>
          <w:rFonts w:hint="eastAsia" w:ascii="仿宋_GB2312" w:eastAsia="仿宋_GB2312"/>
          <w:sz w:val="32"/>
          <w:szCs w:val="32"/>
        </w:rPr>
        <w:t>市政府成立舟山市燃气热水器安全隐患专项整治行动工作领导小组，由</w:t>
      </w:r>
      <w:r>
        <w:rPr>
          <w:rFonts w:ascii="仿宋_GB2312" w:eastAsia="仿宋_GB2312"/>
          <w:sz w:val="32"/>
          <w:szCs w:val="32"/>
        </w:rPr>
        <w:t>毛江平副市长任组长，</w:t>
      </w:r>
      <w:r>
        <w:rPr>
          <w:rFonts w:hint="eastAsia" w:ascii="仿宋_GB2312" w:eastAsia="仿宋_GB2312"/>
          <w:sz w:val="32"/>
          <w:szCs w:val="32"/>
        </w:rPr>
        <w:t>市政府</w:t>
      </w:r>
      <w:r>
        <w:rPr>
          <w:rFonts w:ascii="仿宋_GB2312" w:eastAsia="仿宋_GB2312"/>
          <w:sz w:val="32"/>
          <w:szCs w:val="32"/>
        </w:rPr>
        <w:t>副秘书长金伟民</w:t>
      </w:r>
      <w:r>
        <w:rPr>
          <w:rFonts w:hint="eastAsia" w:ascii="仿宋_GB2312" w:eastAsia="仿宋_GB2312"/>
          <w:sz w:val="32"/>
          <w:szCs w:val="32"/>
        </w:rPr>
        <w:t>、</w:t>
      </w:r>
      <w:r>
        <w:rPr>
          <w:rFonts w:ascii="仿宋_GB2312" w:eastAsia="仿宋_GB2312"/>
          <w:sz w:val="32"/>
          <w:szCs w:val="32"/>
        </w:rPr>
        <w:t>市城管局（</w:t>
      </w:r>
      <w:r>
        <w:rPr>
          <w:rFonts w:hint="eastAsia" w:ascii="仿宋_GB2312" w:eastAsia="仿宋_GB2312"/>
          <w:sz w:val="32"/>
          <w:szCs w:val="32"/>
        </w:rPr>
        <w:t>综合</w:t>
      </w:r>
      <w:r>
        <w:rPr>
          <w:rFonts w:ascii="仿宋_GB2312" w:eastAsia="仿宋_GB2312"/>
          <w:sz w:val="32"/>
          <w:szCs w:val="32"/>
        </w:rPr>
        <w:t>行政执法局）</w:t>
      </w:r>
      <w:r>
        <w:rPr>
          <w:rFonts w:hint="eastAsia" w:ascii="仿宋_GB2312" w:eastAsia="仿宋_GB2312"/>
          <w:sz w:val="32"/>
          <w:szCs w:val="32"/>
        </w:rPr>
        <w:t>俞连军局长任</w:t>
      </w:r>
      <w:r>
        <w:rPr>
          <w:rFonts w:ascii="仿宋_GB2312" w:eastAsia="仿宋_GB2312"/>
          <w:sz w:val="32"/>
          <w:szCs w:val="32"/>
        </w:rPr>
        <w:t>副组长，</w:t>
      </w:r>
      <w:r>
        <w:rPr>
          <w:rFonts w:hint="eastAsia" w:ascii="仿宋_GB2312" w:eastAsia="仿宋_GB2312"/>
          <w:sz w:val="32"/>
          <w:szCs w:val="32"/>
        </w:rPr>
        <w:t>宣传、公安、住建、农业农村、商务</w:t>
      </w:r>
      <w:r>
        <w:rPr>
          <w:rFonts w:ascii="仿宋_GB2312" w:eastAsia="仿宋_GB2312"/>
          <w:sz w:val="32"/>
          <w:szCs w:val="32"/>
        </w:rPr>
        <w:t>、</w:t>
      </w:r>
      <w:r>
        <w:rPr>
          <w:rFonts w:hint="eastAsia" w:ascii="仿宋_GB2312" w:eastAsia="仿宋_GB2312"/>
          <w:sz w:val="32"/>
          <w:szCs w:val="32"/>
        </w:rPr>
        <w:t>卫健、应急</w:t>
      </w:r>
      <w:r>
        <w:rPr>
          <w:rFonts w:ascii="仿宋_GB2312" w:eastAsia="仿宋_GB2312"/>
          <w:sz w:val="32"/>
          <w:szCs w:val="32"/>
        </w:rPr>
        <w:t>、</w:t>
      </w:r>
      <w:r>
        <w:rPr>
          <w:rFonts w:hint="eastAsia" w:ascii="仿宋_GB2312" w:eastAsia="仿宋_GB2312"/>
          <w:sz w:val="32"/>
          <w:szCs w:val="32"/>
        </w:rPr>
        <w:t>市场监管、城管等部门及各县（区）人民政府、功能区管委会分管领导为</w:t>
      </w:r>
      <w:r>
        <w:rPr>
          <w:rFonts w:ascii="仿宋_GB2312" w:eastAsia="仿宋_GB2312"/>
          <w:sz w:val="32"/>
          <w:szCs w:val="32"/>
        </w:rPr>
        <w:t>成员</w:t>
      </w:r>
      <w:r>
        <w:rPr>
          <w:rFonts w:hint="eastAsia" w:ascii="仿宋_GB2312" w:eastAsia="仿宋_GB2312"/>
          <w:sz w:val="32"/>
          <w:szCs w:val="32"/>
        </w:rPr>
        <w:t>。专项整治</w:t>
      </w:r>
      <w:r>
        <w:rPr>
          <w:rFonts w:ascii="仿宋_GB2312" w:eastAsia="仿宋_GB2312"/>
          <w:sz w:val="32"/>
          <w:szCs w:val="32"/>
        </w:rPr>
        <w:t>领导小组下设办公室，办公室设在市城管局（</w:t>
      </w:r>
      <w:r>
        <w:rPr>
          <w:rFonts w:hint="eastAsia" w:ascii="仿宋_GB2312" w:eastAsia="仿宋_GB2312"/>
          <w:sz w:val="32"/>
          <w:szCs w:val="32"/>
        </w:rPr>
        <w:t>综合</w:t>
      </w:r>
      <w:r>
        <w:rPr>
          <w:rFonts w:ascii="仿宋_GB2312" w:eastAsia="仿宋_GB2312"/>
          <w:sz w:val="32"/>
          <w:szCs w:val="32"/>
        </w:rPr>
        <w:t>行政执法局）</w:t>
      </w:r>
      <w:r>
        <w:rPr>
          <w:rFonts w:hint="eastAsia" w:ascii="仿宋_GB2312" w:eastAsia="仿宋_GB2312"/>
          <w:sz w:val="32"/>
          <w:szCs w:val="32"/>
        </w:rPr>
        <w:t>，牵头负责此次专项整治工作。市城管局</w:t>
      </w:r>
      <w:r>
        <w:rPr>
          <w:rFonts w:ascii="仿宋_GB2312" w:eastAsia="仿宋_GB2312"/>
          <w:sz w:val="32"/>
          <w:szCs w:val="32"/>
        </w:rPr>
        <w:t>（</w:t>
      </w:r>
      <w:r>
        <w:rPr>
          <w:rFonts w:hint="eastAsia" w:ascii="仿宋_GB2312" w:eastAsia="仿宋_GB2312"/>
          <w:sz w:val="32"/>
          <w:szCs w:val="32"/>
        </w:rPr>
        <w:t>综合</w:t>
      </w:r>
      <w:r>
        <w:rPr>
          <w:rFonts w:ascii="仿宋_GB2312" w:eastAsia="仿宋_GB2312"/>
          <w:sz w:val="32"/>
          <w:szCs w:val="32"/>
        </w:rPr>
        <w:t>行政执法局）</w:t>
      </w:r>
      <w:r>
        <w:rPr>
          <w:rFonts w:hint="eastAsia" w:ascii="仿宋_GB2312" w:eastAsia="仿宋_GB2312"/>
          <w:sz w:val="32"/>
          <w:szCs w:val="32"/>
        </w:rPr>
        <w:t>俞连军</w:t>
      </w:r>
      <w:r>
        <w:rPr>
          <w:rFonts w:ascii="仿宋_GB2312" w:eastAsia="仿宋_GB2312"/>
          <w:sz w:val="32"/>
          <w:szCs w:val="32"/>
        </w:rPr>
        <w:t>局长兼办公室主任，</w:t>
      </w:r>
      <w:r>
        <w:rPr>
          <w:rFonts w:hint="eastAsia" w:ascii="仿宋_GB2312" w:eastAsia="仿宋_GB2312"/>
          <w:sz w:val="32"/>
          <w:szCs w:val="32"/>
        </w:rPr>
        <w:t>市商务局</w:t>
      </w:r>
      <w:r>
        <w:rPr>
          <w:rFonts w:ascii="仿宋_GB2312" w:eastAsia="仿宋_GB2312"/>
          <w:sz w:val="32"/>
          <w:szCs w:val="32"/>
        </w:rPr>
        <w:t>、市市场</w:t>
      </w:r>
      <w:r>
        <w:rPr>
          <w:rFonts w:hint="eastAsia" w:ascii="仿宋_GB2312" w:eastAsia="仿宋_GB2312"/>
          <w:sz w:val="32"/>
          <w:szCs w:val="32"/>
        </w:rPr>
        <w:t>监管</w:t>
      </w:r>
      <w:r>
        <w:rPr>
          <w:rFonts w:ascii="仿宋_GB2312" w:eastAsia="仿宋_GB2312"/>
          <w:sz w:val="32"/>
          <w:szCs w:val="32"/>
        </w:rPr>
        <w:t>局、</w:t>
      </w:r>
      <w:r>
        <w:rPr>
          <w:rFonts w:hint="eastAsia" w:ascii="仿宋_GB2312" w:eastAsia="仿宋_GB2312"/>
          <w:sz w:val="32"/>
          <w:szCs w:val="32"/>
        </w:rPr>
        <w:t>市城管局</w:t>
      </w:r>
      <w:r>
        <w:rPr>
          <w:rFonts w:ascii="仿宋_GB2312" w:eastAsia="仿宋_GB2312"/>
          <w:sz w:val="32"/>
          <w:szCs w:val="32"/>
        </w:rPr>
        <w:t>分管领导为办公室副主任，</w:t>
      </w:r>
      <w:r>
        <w:rPr>
          <w:rFonts w:hint="eastAsia" w:ascii="仿宋_GB2312" w:eastAsia="仿宋_GB2312"/>
          <w:sz w:val="32"/>
          <w:szCs w:val="32"/>
        </w:rPr>
        <w:t>各县区</w:t>
      </w:r>
      <w:r>
        <w:rPr>
          <w:rFonts w:ascii="仿宋_GB2312" w:eastAsia="仿宋_GB2312"/>
          <w:sz w:val="32"/>
          <w:szCs w:val="32"/>
        </w:rPr>
        <w:t>、功能区</w:t>
      </w:r>
      <w:r>
        <w:rPr>
          <w:rFonts w:hint="eastAsia" w:ascii="仿宋_GB2312" w:eastAsia="仿宋_GB2312"/>
          <w:sz w:val="32"/>
          <w:szCs w:val="32"/>
        </w:rPr>
        <w:t>政府</w:t>
      </w:r>
      <w:r>
        <w:rPr>
          <w:rFonts w:ascii="仿宋_GB2312" w:eastAsia="仿宋_GB2312"/>
          <w:sz w:val="32"/>
          <w:szCs w:val="32"/>
        </w:rPr>
        <w:t>按照属地管理原则，具体</w:t>
      </w:r>
      <w:r>
        <w:rPr>
          <w:rFonts w:hint="eastAsia" w:ascii="仿宋_GB2312" w:eastAsia="仿宋_GB2312"/>
          <w:sz w:val="32"/>
          <w:szCs w:val="32"/>
        </w:rPr>
        <w:t>负责属地专项整治行动，成立整治</w:t>
      </w:r>
      <w:r>
        <w:rPr>
          <w:rFonts w:ascii="仿宋_GB2312" w:eastAsia="仿宋_GB2312"/>
          <w:sz w:val="32"/>
          <w:szCs w:val="32"/>
        </w:rPr>
        <w:t>领导小组。</w:t>
      </w:r>
    </w:p>
    <w:p>
      <w:pPr>
        <w:overflowPunct w:val="0"/>
        <w:ind w:firstLine="660"/>
        <w:rPr>
          <w:rFonts w:ascii="黑体" w:hAnsi="黑体" w:eastAsia="黑体"/>
          <w:sz w:val="32"/>
          <w:szCs w:val="32"/>
        </w:rPr>
      </w:pPr>
      <w:r>
        <w:rPr>
          <w:rFonts w:hint="eastAsia" w:ascii="黑体" w:hAnsi="黑体" w:eastAsia="黑体"/>
          <w:sz w:val="32"/>
          <w:szCs w:val="32"/>
        </w:rPr>
        <w:t>五、部门职责</w:t>
      </w:r>
    </w:p>
    <w:p>
      <w:pPr>
        <w:widowControl/>
        <w:shd w:val="clear" w:color="auto" w:fill="FFFFFF"/>
        <w:overflowPunct w:val="0"/>
        <w:spacing w:line="540" w:lineRule="exact"/>
        <w:ind w:firstLine="643" w:firstLineChars="200"/>
        <w:rPr>
          <w:rFonts w:hint="eastAsia" w:ascii="仿宋" w:hAnsi="仿宋" w:eastAsia="仿宋" w:cs="宋体"/>
          <w:color w:val="000000"/>
          <w:kern w:val="0"/>
          <w:sz w:val="32"/>
          <w:szCs w:val="32"/>
        </w:rPr>
      </w:pPr>
      <w:r>
        <w:rPr>
          <w:rFonts w:hint="eastAsia" w:ascii="楷体_GB2312" w:hAnsi="仿宋" w:eastAsia="楷体_GB2312" w:cs="宋体"/>
          <w:b/>
          <w:bCs/>
          <w:color w:val="000000"/>
          <w:kern w:val="0"/>
          <w:sz w:val="32"/>
          <w:szCs w:val="32"/>
          <w:lang w:eastAsia="zh-CN"/>
        </w:rPr>
        <w:t>（一）</w:t>
      </w:r>
      <w:r>
        <w:rPr>
          <w:rFonts w:hint="eastAsia" w:ascii="楷体_GB2312" w:hAnsi="仿宋" w:eastAsia="楷体_GB2312" w:cs="宋体"/>
          <w:b/>
          <w:bCs/>
          <w:color w:val="000000"/>
          <w:kern w:val="0"/>
          <w:sz w:val="32"/>
          <w:szCs w:val="32"/>
        </w:rPr>
        <w:t>市委宣传部：</w:t>
      </w:r>
      <w:r>
        <w:rPr>
          <w:rFonts w:hint="eastAsia" w:ascii="仿宋" w:hAnsi="仿宋" w:eastAsia="仿宋" w:cs="宋体"/>
          <w:color w:val="000000"/>
          <w:kern w:val="0"/>
          <w:sz w:val="32"/>
          <w:szCs w:val="32"/>
        </w:rPr>
        <w:t>指导、协调新闻媒体以多种形式加强用气</w:t>
      </w:r>
      <w:r>
        <w:rPr>
          <w:rFonts w:ascii="仿宋" w:hAnsi="仿宋" w:eastAsia="仿宋" w:cs="宋体"/>
          <w:color w:val="000000"/>
          <w:kern w:val="0"/>
          <w:sz w:val="32"/>
          <w:szCs w:val="32"/>
        </w:rPr>
        <w:t>安全</w:t>
      </w:r>
      <w:r>
        <w:rPr>
          <w:rFonts w:hint="eastAsia" w:ascii="仿宋" w:hAnsi="仿宋" w:eastAsia="仿宋" w:cs="宋体"/>
          <w:color w:val="000000"/>
          <w:kern w:val="0"/>
          <w:sz w:val="32"/>
          <w:szCs w:val="32"/>
        </w:rPr>
        <w:t>宣传，在市级主要媒体平台播放预防知识，提高覆盖面，强化群众安全意识。</w:t>
      </w:r>
    </w:p>
    <w:p>
      <w:pPr>
        <w:widowControl/>
        <w:shd w:val="clear" w:color="auto" w:fill="FFFFFF"/>
        <w:overflowPunct w:val="0"/>
        <w:spacing w:line="540" w:lineRule="exact"/>
        <w:ind w:firstLine="640"/>
        <w:rPr>
          <w:rFonts w:ascii="仿宋" w:hAnsi="仿宋" w:eastAsia="仿宋" w:cs="宋体"/>
          <w:color w:val="000000"/>
          <w:kern w:val="0"/>
          <w:sz w:val="32"/>
          <w:szCs w:val="32"/>
        </w:rPr>
      </w:pPr>
      <w:r>
        <w:rPr>
          <w:rFonts w:hint="eastAsia" w:ascii="楷体_GB2312" w:hAnsi="仿宋" w:eastAsia="楷体_GB2312" w:cs="宋体"/>
          <w:b/>
          <w:bCs/>
          <w:color w:val="000000"/>
          <w:kern w:val="0"/>
          <w:sz w:val="32"/>
          <w:szCs w:val="32"/>
        </w:rPr>
        <w:t>（二）市民宗局：</w:t>
      </w:r>
      <w:r>
        <w:rPr>
          <w:rFonts w:hint="eastAsia" w:ascii="仿宋" w:hAnsi="仿宋" w:eastAsia="仿宋" w:cs="宋体"/>
          <w:color w:val="000000"/>
          <w:kern w:val="0"/>
          <w:sz w:val="32"/>
          <w:szCs w:val="32"/>
        </w:rPr>
        <w:t>指导、督促宗教场所组织开展</w:t>
      </w:r>
      <w:r>
        <w:rPr>
          <w:rFonts w:ascii="仿宋" w:hAnsi="仿宋" w:eastAsia="仿宋" w:cs="宋体"/>
          <w:color w:val="000000"/>
          <w:kern w:val="0"/>
          <w:sz w:val="32"/>
          <w:szCs w:val="32"/>
        </w:rPr>
        <w:t>燃气热水器使用专项整治</w:t>
      </w:r>
      <w:r>
        <w:rPr>
          <w:rFonts w:hint="eastAsia" w:ascii="仿宋" w:hAnsi="仿宋" w:eastAsia="仿宋" w:cs="宋体"/>
          <w:color w:val="000000"/>
          <w:kern w:val="0"/>
          <w:sz w:val="32"/>
          <w:szCs w:val="32"/>
        </w:rPr>
        <w:t>工作。</w:t>
      </w:r>
    </w:p>
    <w:p>
      <w:pPr>
        <w:widowControl/>
        <w:shd w:val="clear" w:color="auto" w:fill="FFFFFF"/>
        <w:overflowPunct w:val="0"/>
        <w:spacing w:line="540" w:lineRule="exact"/>
        <w:ind w:firstLine="643" w:firstLineChars="200"/>
        <w:rPr>
          <w:rFonts w:hint="eastAsia" w:ascii="仿宋" w:hAnsi="仿宋" w:eastAsia="仿宋" w:cs="宋体"/>
          <w:color w:val="000000"/>
          <w:kern w:val="0"/>
          <w:sz w:val="32"/>
          <w:szCs w:val="32"/>
          <w:lang w:eastAsia="zh-CN"/>
        </w:rPr>
      </w:pPr>
      <w:r>
        <w:rPr>
          <w:rFonts w:hint="eastAsia" w:ascii="楷体_GB2312" w:hAnsi="仿宋" w:eastAsia="楷体_GB2312" w:cs="宋体"/>
          <w:b/>
          <w:bCs/>
          <w:color w:val="000000"/>
          <w:kern w:val="0"/>
          <w:sz w:val="32"/>
          <w:szCs w:val="32"/>
        </w:rPr>
        <w:t>（三）市委政法委：</w:t>
      </w:r>
      <w:r>
        <w:rPr>
          <w:rFonts w:hint="eastAsia" w:ascii="仿宋" w:hAnsi="仿宋" w:eastAsia="仿宋" w:cs="宋体"/>
          <w:color w:val="000000"/>
          <w:kern w:val="0"/>
          <w:sz w:val="32"/>
          <w:szCs w:val="32"/>
          <w:lang w:eastAsia="zh-CN"/>
        </w:rPr>
        <w:t>将燃气热水器专项整治工作纳入对各县区、功能区的年度平安考核内容，充分运用综治平安网格平台，发动全科网格员加强居民安全用气宣传，加强外来流动人口预防一氧化碳中毒和火灾事故宣传教育。</w:t>
      </w:r>
    </w:p>
    <w:p>
      <w:pPr>
        <w:widowControl/>
        <w:shd w:val="clear" w:color="auto" w:fill="FFFFFF"/>
        <w:overflowPunct w:val="0"/>
        <w:spacing w:line="540" w:lineRule="exact"/>
        <w:ind w:firstLine="643" w:firstLineChars="200"/>
        <w:rPr>
          <w:rFonts w:hint="eastAsia" w:ascii="仿宋" w:hAnsi="仿宋" w:eastAsia="仿宋" w:cs="宋体"/>
          <w:color w:val="000000"/>
          <w:kern w:val="0"/>
          <w:sz w:val="32"/>
          <w:szCs w:val="32"/>
        </w:rPr>
      </w:pPr>
      <w:r>
        <w:rPr>
          <w:rFonts w:hint="eastAsia" w:ascii="楷体_GB2312" w:hAnsi="仿宋" w:eastAsia="楷体_GB2312" w:cs="宋体"/>
          <w:b/>
          <w:bCs/>
          <w:color w:val="000000"/>
          <w:kern w:val="0"/>
          <w:sz w:val="32"/>
          <w:szCs w:val="32"/>
          <w:lang w:eastAsia="zh-CN"/>
        </w:rPr>
        <w:t>（四）</w:t>
      </w:r>
      <w:r>
        <w:rPr>
          <w:rFonts w:hint="eastAsia" w:ascii="楷体_GB2312" w:hAnsi="仿宋" w:eastAsia="楷体_GB2312" w:cs="宋体"/>
          <w:b/>
          <w:bCs/>
          <w:color w:val="000000"/>
          <w:kern w:val="0"/>
          <w:sz w:val="32"/>
          <w:szCs w:val="32"/>
        </w:rPr>
        <w:t>市公安局：</w:t>
      </w:r>
      <w:r>
        <w:rPr>
          <w:rFonts w:hint="eastAsia" w:ascii="仿宋" w:hAnsi="仿宋" w:eastAsia="仿宋" w:cs="宋体"/>
          <w:color w:val="000000"/>
          <w:kern w:val="0"/>
          <w:sz w:val="32"/>
          <w:szCs w:val="32"/>
        </w:rPr>
        <w:t>对</w:t>
      </w:r>
      <w:r>
        <w:rPr>
          <w:rFonts w:ascii="仿宋" w:hAnsi="仿宋" w:eastAsia="仿宋" w:cs="宋体"/>
          <w:color w:val="000000"/>
          <w:kern w:val="0"/>
          <w:sz w:val="32"/>
          <w:szCs w:val="32"/>
        </w:rPr>
        <w:t>燃气热水器</w:t>
      </w:r>
      <w:r>
        <w:rPr>
          <w:rFonts w:hint="eastAsia" w:ascii="仿宋" w:hAnsi="仿宋" w:eastAsia="仿宋" w:cs="宋体"/>
          <w:color w:val="000000"/>
          <w:kern w:val="0"/>
          <w:sz w:val="32"/>
          <w:szCs w:val="32"/>
        </w:rPr>
        <w:t>相关事故进行案例分析，配合相关部门和县区</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乡镇开展宣传和</w:t>
      </w:r>
      <w:r>
        <w:rPr>
          <w:rFonts w:ascii="仿宋" w:hAnsi="仿宋" w:eastAsia="仿宋" w:cs="宋体"/>
          <w:color w:val="000000"/>
          <w:kern w:val="0"/>
          <w:sz w:val="32"/>
          <w:szCs w:val="32"/>
        </w:rPr>
        <w:t>专项整治</w:t>
      </w:r>
      <w:r>
        <w:rPr>
          <w:rFonts w:hint="eastAsia" w:ascii="仿宋" w:hAnsi="仿宋" w:eastAsia="仿宋" w:cs="宋体"/>
          <w:color w:val="000000"/>
          <w:kern w:val="0"/>
          <w:sz w:val="32"/>
          <w:szCs w:val="32"/>
        </w:rPr>
        <w:t>工作。</w:t>
      </w:r>
    </w:p>
    <w:p>
      <w:pPr>
        <w:widowControl/>
        <w:shd w:val="clear" w:color="auto" w:fill="FFFFFF"/>
        <w:overflowPunct w:val="0"/>
        <w:spacing w:line="540" w:lineRule="exact"/>
        <w:ind w:firstLine="643" w:firstLineChars="200"/>
        <w:rPr>
          <w:rFonts w:hint="eastAsia" w:ascii="仿宋" w:hAnsi="仿宋" w:eastAsia="仿宋" w:cs="宋体"/>
          <w:color w:val="000000"/>
          <w:kern w:val="0"/>
          <w:sz w:val="32"/>
          <w:szCs w:val="32"/>
        </w:rPr>
      </w:pPr>
      <w:r>
        <w:rPr>
          <w:rFonts w:hint="eastAsia" w:ascii="楷体_GB2312" w:hAnsi="仿宋" w:eastAsia="楷体_GB2312" w:cs="宋体"/>
          <w:b/>
          <w:bCs/>
          <w:color w:val="000000"/>
          <w:kern w:val="0"/>
          <w:sz w:val="32"/>
          <w:szCs w:val="32"/>
          <w:lang w:eastAsia="zh-CN"/>
        </w:rPr>
        <w:t>（五）</w:t>
      </w:r>
      <w:r>
        <w:rPr>
          <w:rFonts w:hint="eastAsia" w:ascii="楷体_GB2312" w:hAnsi="仿宋" w:eastAsia="楷体_GB2312" w:cs="宋体"/>
          <w:b/>
          <w:bCs/>
          <w:color w:val="000000"/>
          <w:kern w:val="0"/>
          <w:sz w:val="32"/>
          <w:szCs w:val="32"/>
        </w:rPr>
        <w:t>市民政局：</w:t>
      </w:r>
      <w:r>
        <w:rPr>
          <w:rFonts w:hint="eastAsia" w:ascii="仿宋" w:hAnsi="仿宋" w:eastAsia="仿宋" w:cs="宋体"/>
          <w:color w:val="000000"/>
          <w:kern w:val="0"/>
          <w:sz w:val="32"/>
          <w:szCs w:val="32"/>
        </w:rPr>
        <w:t>指导、督促养老机构、福利院等所属单位、行业单位排查燃气安全隐患和燃气热水器专项整治，深入开展预防一氧化碳中毒和火灾事故专项治理工作。</w:t>
      </w:r>
    </w:p>
    <w:p>
      <w:pPr>
        <w:widowControl/>
        <w:shd w:val="clear" w:color="auto" w:fill="FFFFFF"/>
        <w:overflowPunct w:val="0"/>
        <w:spacing w:line="540" w:lineRule="exact"/>
        <w:ind w:firstLine="640"/>
        <w:rPr>
          <w:rFonts w:ascii="仿宋" w:hAnsi="仿宋" w:eastAsia="仿宋" w:cs="宋体"/>
          <w:color w:val="000000"/>
          <w:kern w:val="0"/>
          <w:sz w:val="32"/>
          <w:szCs w:val="32"/>
        </w:rPr>
      </w:pPr>
      <w:r>
        <w:rPr>
          <w:rFonts w:hint="eastAsia" w:ascii="楷体_GB2312" w:hAnsi="仿宋" w:eastAsia="楷体_GB2312" w:cs="宋体"/>
          <w:b/>
          <w:bCs/>
          <w:color w:val="000000"/>
          <w:kern w:val="0"/>
          <w:sz w:val="32"/>
          <w:szCs w:val="32"/>
        </w:rPr>
        <w:t>（</w:t>
      </w:r>
      <w:r>
        <w:rPr>
          <w:rFonts w:hint="eastAsia" w:ascii="楷体_GB2312" w:hAnsi="仿宋" w:eastAsia="楷体_GB2312" w:cs="宋体"/>
          <w:b/>
          <w:bCs/>
          <w:color w:val="000000"/>
          <w:kern w:val="0"/>
          <w:sz w:val="32"/>
          <w:szCs w:val="32"/>
          <w:lang w:eastAsia="zh-CN"/>
        </w:rPr>
        <w:t>六</w:t>
      </w:r>
      <w:r>
        <w:rPr>
          <w:rFonts w:hint="eastAsia" w:ascii="楷体_GB2312" w:hAnsi="仿宋" w:eastAsia="楷体_GB2312" w:cs="宋体"/>
          <w:b/>
          <w:bCs/>
          <w:color w:val="000000"/>
          <w:kern w:val="0"/>
          <w:sz w:val="32"/>
          <w:szCs w:val="32"/>
        </w:rPr>
        <w:t>）市住建局：</w:t>
      </w:r>
      <w:r>
        <w:rPr>
          <w:rFonts w:hint="eastAsia" w:ascii="仿宋" w:hAnsi="仿宋" w:eastAsia="仿宋" w:cs="宋体"/>
          <w:color w:val="000000"/>
          <w:kern w:val="0"/>
          <w:sz w:val="32"/>
          <w:szCs w:val="32"/>
        </w:rPr>
        <w:t>指导、督促建筑施工企业落实安全生产主体责任，组织开展建筑工地临时用房的燃气热水器及</w:t>
      </w:r>
      <w:r>
        <w:rPr>
          <w:rFonts w:ascii="仿宋" w:hAnsi="仿宋" w:eastAsia="仿宋" w:cs="宋体"/>
          <w:color w:val="000000"/>
          <w:kern w:val="0"/>
          <w:sz w:val="32"/>
          <w:szCs w:val="32"/>
        </w:rPr>
        <w:t>其</w:t>
      </w:r>
      <w:r>
        <w:rPr>
          <w:rFonts w:hint="eastAsia" w:ascii="仿宋" w:hAnsi="仿宋" w:eastAsia="仿宋" w:cs="宋体"/>
          <w:color w:val="000000"/>
          <w:kern w:val="0"/>
          <w:sz w:val="32"/>
          <w:szCs w:val="32"/>
        </w:rPr>
        <w:t>它</w:t>
      </w:r>
      <w:r>
        <w:rPr>
          <w:rFonts w:ascii="仿宋" w:hAnsi="仿宋" w:eastAsia="仿宋" w:cs="宋体"/>
          <w:color w:val="000000"/>
          <w:kern w:val="0"/>
          <w:sz w:val="32"/>
          <w:szCs w:val="32"/>
        </w:rPr>
        <w:t>用气设施</w:t>
      </w:r>
      <w:r>
        <w:rPr>
          <w:rFonts w:hint="eastAsia" w:ascii="仿宋" w:hAnsi="仿宋" w:eastAsia="仿宋" w:cs="宋体"/>
          <w:color w:val="000000"/>
          <w:kern w:val="0"/>
          <w:sz w:val="32"/>
          <w:szCs w:val="32"/>
        </w:rPr>
        <w:t>使用情况排查及专项整治。指导</w:t>
      </w:r>
      <w:r>
        <w:rPr>
          <w:rFonts w:ascii="仿宋" w:hAnsi="仿宋" w:eastAsia="仿宋" w:cs="宋体"/>
          <w:color w:val="000000"/>
          <w:kern w:val="0"/>
          <w:sz w:val="32"/>
          <w:szCs w:val="32"/>
        </w:rPr>
        <w:t>、监督物业企业开展</w:t>
      </w:r>
      <w:r>
        <w:rPr>
          <w:rFonts w:hint="eastAsia" w:ascii="仿宋" w:hAnsi="仿宋" w:eastAsia="仿宋" w:cs="宋体"/>
          <w:color w:val="000000"/>
          <w:kern w:val="0"/>
          <w:sz w:val="32"/>
          <w:szCs w:val="32"/>
        </w:rPr>
        <w:t>小区</w:t>
      </w:r>
      <w:r>
        <w:rPr>
          <w:rFonts w:ascii="仿宋" w:hAnsi="仿宋" w:eastAsia="仿宋" w:cs="宋体"/>
          <w:color w:val="000000"/>
          <w:kern w:val="0"/>
          <w:sz w:val="32"/>
          <w:szCs w:val="32"/>
        </w:rPr>
        <w:t>居民的用气安全宣传</w:t>
      </w:r>
      <w:r>
        <w:rPr>
          <w:rFonts w:hint="eastAsia" w:ascii="仿宋" w:hAnsi="仿宋" w:eastAsia="仿宋" w:cs="宋体"/>
          <w:color w:val="000000"/>
          <w:kern w:val="0"/>
          <w:sz w:val="32"/>
          <w:szCs w:val="32"/>
        </w:rPr>
        <w:t>工作，</w:t>
      </w:r>
      <w:r>
        <w:rPr>
          <w:rFonts w:ascii="仿宋" w:hAnsi="仿宋" w:eastAsia="仿宋" w:cs="宋体"/>
          <w:color w:val="000000"/>
          <w:kern w:val="0"/>
          <w:sz w:val="32"/>
          <w:szCs w:val="32"/>
        </w:rPr>
        <w:t>配合做好入户检查。</w:t>
      </w:r>
    </w:p>
    <w:p>
      <w:pPr>
        <w:widowControl/>
        <w:shd w:val="clear" w:color="auto" w:fill="FFFFFF"/>
        <w:overflowPunct w:val="0"/>
        <w:spacing w:line="540" w:lineRule="exact"/>
        <w:ind w:firstLine="640"/>
        <w:rPr>
          <w:rFonts w:ascii="楷体_GB2312" w:hAnsi="仿宋" w:eastAsia="楷体_GB2312" w:cs="宋体"/>
          <w:b/>
          <w:bCs/>
          <w:color w:val="000000"/>
          <w:kern w:val="0"/>
          <w:sz w:val="32"/>
          <w:szCs w:val="32"/>
        </w:rPr>
      </w:pPr>
      <w:r>
        <w:rPr>
          <w:rFonts w:hint="eastAsia" w:ascii="楷体_GB2312" w:hAnsi="仿宋" w:eastAsia="楷体_GB2312" w:cs="宋体"/>
          <w:b/>
          <w:bCs/>
          <w:color w:val="000000"/>
          <w:kern w:val="0"/>
          <w:sz w:val="32"/>
          <w:szCs w:val="32"/>
        </w:rPr>
        <w:t>（</w:t>
      </w:r>
      <w:r>
        <w:rPr>
          <w:rFonts w:hint="eastAsia" w:ascii="楷体_GB2312" w:hAnsi="仿宋" w:eastAsia="楷体_GB2312" w:cs="宋体"/>
          <w:b/>
          <w:bCs/>
          <w:color w:val="000000"/>
          <w:kern w:val="0"/>
          <w:sz w:val="32"/>
          <w:szCs w:val="32"/>
          <w:lang w:eastAsia="zh-CN"/>
        </w:rPr>
        <w:t>七</w:t>
      </w:r>
      <w:r>
        <w:rPr>
          <w:rFonts w:hint="eastAsia" w:ascii="楷体_GB2312" w:hAnsi="仿宋" w:eastAsia="楷体_GB2312" w:cs="宋体"/>
          <w:b/>
          <w:bCs/>
          <w:color w:val="000000"/>
          <w:kern w:val="0"/>
          <w:sz w:val="32"/>
          <w:szCs w:val="32"/>
        </w:rPr>
        <w:t>）市农业农村局：</w:t>
      </w:r>
      <w:r>
        <w:rPr>
          <w:rFonts w:hint="eastAsia" w:ascii="仿宋" w:hAnsi="仿宋" w:eastAsia="仿宋" w:cs="宋体"/>
          <w:color w:val="000000"/>
          <w:kern w:val="0"/>
          <w:sz w:val="32"/>
          <w:szCs w:val="32"/>
        </w:rPr>
        <w:t>指导、督促农家乐行业组织开展</w:t>
      </w:r>
      <w:r>
        <w:rPr>
          <w:rFonts w:ascii="仿宋" w:hAnsi="仿宋" w:eastAsia="仿宋" w:cs="宋体"/>
          <w:color w:val="000000"/>
          <w:kern w:val="0"/>
          <w:sz w:val="32"/>
          <w:szCs w:val="32"/>
        </w:rPr>
        <w:t>燃气热水器使用专项整治</w:t>
      </w:r>
      <w:r>
        <w:rPr>
          <w:rFonts w:hint="eastAsia" w:ascii="仿宋" w:hAnsi="仿宋" w:eastAsia="仿宋" w:cs="宋体"/>
          <w:color w:val="000000"/>
          <w:kern w:val="0"/>
          <w:sz w:val="32"/>
          <w:szCs w:val="32"/>
        </w:rPr>
        <w:t>工作。</w:t>
      </w:r>
    </w:p>
    <w:p>
      <w:pPr>
        <w:widowControl/>
        <w:shd w:val="clear" w:color="auto" w:fill="FFFFFF"/>
        <w:overflowPunct w:val="0"/>
        <w:spacing w:line="540" w:lineRule="exact"/>
        <w:ind w:firstLine="643" w:firstLineChars="200"/>
        <w:rPr>
          <w:rFonts w:ascii="仿宋" w:hAnsi="仿宋" w:eastAsia="仿宋" w:cs="宋体"/>
          <w:color w:val="000000"/>
          <w:kern w:val="0"/>
          <w:sz w:val="32"/>
          <w:szCs w:val="32"/>
        </w:rPr>
      </w:pPr>
      <w:r>
        <w:rPr>
          <w:rFonts w:hint="eastAsia" w:ascii="楷体_GB2312" w:hAnsi="仿宋" w:eastAsia="楷体_GB2312" w:cs="宋体"/>
          <w:b/>
          <w:bCs/>
          <w:color w:val="000000"/>
          <w:kern w:val="0"/>
          <w:sz w:val="32"/>
          <w:szCs w:val="32"/>
          <w:lang w:eastAsia="zh-CN"/>
        </w:rPr>
        <w:t>（八）</w:t>
      </w:r>
      <w:r>
        <w:rPr>
          <w:rFonts w:hint="eastAsia" w:ascii="楷体_GB2312" w:hAnsi="仿宋" w:eastAsia="楷体_GB2312" w:cs="宋体"/>
          <w:b/>
          <w:bCs/>
          <w:color w:val="000000"/>
          <w:kern w:val="0"/>
          <w:sz w:val="32"/>
          <w:szCs w:val="32"/>
        </w:rPr>
        <w:t>市商务局：</w:t>
      </w:r>
      <w:r>
        <w:rPr>
          <w:rFonts w:hint="eastAsia" w:ascii="仿宋" w:hAnsi="仿宋" w:eastAsia="仿宋" w:cs="宋体"/>
          <w:color w:val="000000"/>
          <w:kern w:val="0"/>
          <w:sz w:val="32"/>
          <w:szCs w:val="32"/>
          <w:lang w:eastAsia="zh-CN"/>
        </w:rPr>
        <w:t>联合相关部门做好</w:t>
      </w:r>
      <w:r>
        <w:rPr>
          <w:rFonts w:hint="eastAsia" w:ascii="仿宋" w:hAnsi="仿宋" w:eastAsia="仿宋" w:cs="宋体"/>
          <w:color w:val="000000"/>
          <w:kern w:val="0"/>
          <w:sz w:val="32"/>
          <w:szCs w:val="32"/>
        </w:rPr>
        <w:t>餐饮企业、小旅馆、美容美发等相关行业</w:t>
      </w:r>
      <w:r>
        <w:rPr>
          <w:rFonts w:hint="eastAsia" w:ascii="仿宋" w:hAnsi="仿宋" w:eastAsia="仿宋" w:cs="宋体"/>
          <w:color w:val="000000"/>
          <w:kern w:val="0"/>
          <w:sz w:val="32"/>
          <w:szCs w:val="32"/>
          <w:lang w:eastAsia="zh-CN"/>
        </w:rPr>
        <w:t>的</w:t>
      </w:r>
      <w:r>
        <w:rPr>
          <w:rFonts w:hint="eastAsia" w:ascii="仿宋" w:hAnsi="仿宋" w:eastAsia="仿宋" w:cs="宋体"/>
          <w:color w:val="000000"/>
          <w:kern w:val="0"/>
          <w:sz w:val="32"/>
          <w:szCs w:val="32"/>
        </w:rPr>
        <w:t>燃气热水器使用专项整治工作，配合</w:t>
      </w:r>
      <w:r>
        <w:rPr>
          <w:rFonts w:hint="eastAsia" w:ascii="仿宋" w:hAnsi="仿宋" w:eastAsia="仿宋" w:cs="宋体"/>
          <w:color w:val="000000"/>
          <w:kern w:val="0"/>
          <w:sz w:val="32"/>
          <w:szCs w:val="32"/>
          <w:lang w:eastAsia="zh-CN"/>
        </w:rPr>
        <w:t>市场监管等部门</w:t>
      </w:r>
      <w:r>
        <w:rPr>
          <w:rFonts w:hint="eastAsia" w:ascii="仿宋" w:hAnsi="仿宋" w:eastAsia="仿宋" w:cs="宋体"/>
          <w:color w:val="000000"/>
          <w:kern w:val="0"/>
          <w:sz w:val="32"/>
          <w:szCs w:val="32"/>
        </w:rPr>
        <w:t>做好</w:t>
      </w:r>
      <w:r>
        <w:rPr>
          <w:rFonts w:hint="eastAsia" w:ascii="仿宋" w:hAnsi="仿宋" w:eastAsia="仿宋" w:cs="宋体"/>
          <w:color w:val="000000"/>
          <w:kern w:val="0"/>
          <w:sz w:val="32"/>
          <w:szCs w:val="32"/>
          <w:lang w:eastAsia="zh-CN"/>
        </w:rPr>
        <w:t>商场超市</w:t>
      </w:r>
      <w:r>
        <w:rPr>
          <w:rFonts w:hint="eastAsia" w:ascii="仿宋" w:hAnsi="仿宋" w:eastAsia="仿宋" w:cs="宋体"/>
          <w:color w:val="000000"/>
          <w:kern w:val="0"/>
          <w:sz w:val="32"/>
          <w:szCs w:val="32"/>
        </w:rPr>
        <w:t>燃气热水器经营秩序的检查。</w:t>
      </w:r>
    </w:p>
    <w:p>
      <w:pPr>
        <w:widowControl/>
        <w:shd w:val="clear" w:color="auto" w:fill="FFFFFF"/>
        <w:overflowPunct w:val="0"/>
        <w:spacing w:line="540" w:lineRule="exact"/>
        <w:ind w:firstLine="643" w:firstLineChars="200"/>
        <w:rPr>
          <w:rFonts w:ascii="仿宋" w:hAnsi="仿宋" w:eastAsia="仿宋" w:cs="宋体"/>
          <w:color w:val="000000"/>
          <w:kern w:val="0"/>
          <w:sz w:val="32"/>
          <w:szCs w:val="32"/>
        </w:rPr>
      </w:pPr>
      <w:r>
        <w:rPr>
          <w:rFonts w:hint="eastAsia" w:ascii="楷体_GB2312" w:hAnsi="仿宋" w:eastAsia="楷体_GB2312" w:cs="宋体"/>
          <w:b/>
          <w:bCs/>
          <w:color w:val="000000"/>
          <w:kern w:val="0"/>
          <w:sz w:val="32"/>
          <w:szCs w:val="32"/>
          <w:lang w:eastAsia="zh-CN"/>
        </w:rPr>
        <w:t>（九）</w:t>
      </w:r>
      <w:r>
        <w:rPr>
          <w:rFonts w:hint="eastAsia" w:ascii="楷体_GB2312" w:hAnsi="仿宋" w:eastAsia="楷体_GB2312" w:cs="宋体"/>
          <w:b/>
          <w:bCs/>
          <w:color w:val="000000"/>
          <w:kern w:val="0"/>
          <w:sz w:val="32"/>
          <w:szCs w:val="32"/>
        </w:rPr>
        <w:t>市卫健委：</w:t>
      </w:r>
      <w:r>
        <w:rPr>
          <w:rFonts w:hint="eastAsia" w:ascii="仿宋" w:hAnsi="仿宋" w:eastAsia="仿宋" w:cs="宋体"/>
          <w:color w:val="000000"/>
          <w:kern w:val="0"/>
          <w:sz w:val="32"/>
          <w:szCs w:val="32"/>
        </w:rPr>
        <w:t>指导、督促各医疗机构做好预防一氧化碳中毒和火灾事故专项治理工作。组织编写预防一氧化碳中毒常识，普及中毒紧急救治办法，指导各单位开展宣传教育，组织事故应急救援工作。</w:t>
      </w:r>
    </w:p>
    <w:p>
      <w:pPr>
        <w:widowControl/>
        <w:shd w:val="clear" w:color="auto" w:fill="FFFFFF"/>
        <w:overflowPunct w:val="0"/>
        <w:spacing w:line="540" w:lineRule="exact"/>
        <w:ind w:left="149" w:leftChars="71" w:firstLine="524" w:firstLineChars="163"/>
        <w:rPr>
          <w:rFonts w:ascii="仿宋" w:hAnsi="仿宋" w:eastAsia="仿宋" w:cs="宋体"/>
          <w:color w:val="000000"/>
          <w:kern w:val="0"/>
          <w:sz w:val="32"/>
          <w:szCs w:val="32"/>
        </w:rPr>
      </w:pPr>
      <w:r>
        <w:rPr>
          <w:rFonts w:hint="eastAsia" w:ascii="楷体_GB2312" w:hAnsi="仿宋" w:eastAsia="楷体_GB2312" w:cs="宋体"/>
          <w:b/>
          <w:bCs/>
          <w:color w:val="000000"/>
          <w:kern w:val="0"/>
          <w:sz w:val="32"/>
          <w:szCs w:val="32"/>
        </w:rPr>
        <w:t>（</w:t>
      </w:r>
      <w:r>
        <w:rPr>
          <w:rFonts w:hint="eastAsia" w:ascii="楷体_GB2312" w:hAnsi="仿宋" w:eastAsia="楷体_GB2312" w:cs="宋体"/>
          <w:b/>
          <w:bCs/>
          <w:color w:val="000000"/>
          <w:kern w:val="0"/>
          <w:sz w:val="32"/>
          <w:szCs w:val="32"/>
          <w:lang w:eastAsia="zh-CN"/>
        </w:rPr>
        <w:t>十</w:t>
      </w:r>
      <w:r>
        <w:rPr>
          <w:rFonts w:hint="eastAsia" w:ascii="楷体_GB2312" w:hAnsi="仿宋" w:eastAsia="楷体_GB2312" w:cs="宋体"/>
          <w:b/>
          <w:bCs/>
          <w:color w:val="000000"/>
          <w:kern w:val="0"/>
          <w:sz w:val="32"/>
          <w:szCs w:val="32"/>
        </w:rPr>
        <w:t>）市应急局：</w:t>
      </w:r>
      <w:r>
        <w:rPr>
          <w:rFonts w:hint="eastAsia" w:ascii="仿宋" w:hAnsi="仿宋" w:eastAsia="仿宋" w:cs="宋体"/>
          <w:color w:val="000000"/>
          <w:kern w:val="0"/>
          <w:sz w:val="32"/>
          <w:szCs w:val="32"/>
        </w:rPr>
        <w:t>指导、监督各行业主管部门做好燃气热水器专项整治及安全生产工作。</w:t>
      </w:r>
    </w:p>
    <w:p>
      <w:pPr>
        <w:widowControl/>
        <w:shd w:val="clear" w:color="auto" w:fill="FFFFFF"/>
        <w:overflowPunct w:val="0"/>
        <w:spacing w:line="540" w:lineRule="exact"/>
        <w:ind w:left="149" w:leftChars="71" w:firstLine="524" w:firstLineChars="163"/>
        <w:rPr>
          <w:rFonts w:ascii="仿宋" w:hAnsi="仿宋" w:eastAsia="仿宋" w:cs="宋体"/>
          <w:color w:val="000000"/>
          <w:kern w:val="0"/>
          <w:sz w:val="32"/>
          <w:szCs w:val="32"/>
        </w:rPr>
      </w:pPr>
      <w:r>
        <w:rPr>
          <w:rFonts w:hint="eastAsia" w:ascii="楷体_GB2312" w:hAnsi="仿宋" w:eastAsia="楷体_GB2312" w:cs="宋体"/>
          <w:b/>
          <w:bCs/>
          <w:color w:val="000000"/>
          <w:kern w:val="0"/>
          <w:sz w:val="32"/>
          <w:szCs w:val="32"/>
        </w:rPr>
        <w:t>（</w:t>
      </w:r>
      <w:r>
        <w:rPr>
          <w:rFonts w:hint="eastAsia" w:ascii="楷体_GB2312" w:hAnsi="仿宋" w:eastAsia="楷体_GB2312" w:cs="宋体"/>
          <w:b/>
          <w:bCs/>
          <w:color w:val="000000"/>
          <w:kern w:val="0"/>
          <w:sz w:val="32"/>
          <w:szCs w:val="32"/>
          <w:lang w:eastAsia="zh-CN"/>
        </w:rPr>
        <w:t>十一</w:t>
      </w:r>
      <w:r>
        <w:rPr>
          <w:rFonts w:hint="eastAsia" w:ascii="楷体_GB2312" w:hAnsi="仿宋" w:eastAsia="楷体_GB2312" w:cs="宋体"/>
          <w:b/>
          <w:bCs/>
          <w:color w:val="000000"/>
          <w:kern w:val="0"/>
          <w:sz w:val="32"/>
          <w:szCs w:val="32"/>
        </w:rPr>
        <w:t>）市市场监管局：</w:t>
      </w:r>
      <w:r>
        <w:rPr>
          <w:rFonts w:hint="eastAsia" w:ascii="仿宋" w:hAnsi="仿宋" w:eastAsia="仿宋" w:cs="宋体"/>
          <w:kern w:val="0"/>
          <w:sz w:val="32"/>
          <w:szCs w:val="32"/>
        </w:rPr>
        <w:t>加强源头管理，加大执法力度，重点查处整顿销售不合格燃气热水器行为。</w:t>
      </w:r>
    </w:p>
    <w:p>
      <w:pPr>
        <w:widowControl/>
        <w:shd w:val="clear" w:color="auto" w:fill="FFFFFF"/>
        <w:overflowPunct w:val="0"/>
        <w:spacing w:line="540" w:lineRule="exact"/>
        <w:ind w:firstLine="640"/>
        <w:rPr>
          <w:rFonts w:hint="eastAsia" w:ascii="仿宋" w:hAnsi="仿宋" w:eastAsia="仿宋" w:cs="宋体"/>
          <w:color w:val="000000"/>
          <w:kern w:val="0"/>
          <w:sz w:val="32"/>
          <w:szCs w:val="32"/>
        </w:rPr>
      </w:pPr>
      <w:r>
        <w:rPr>
          <w:rFonts w:hint="eastAsia" w:ascii="楷体_GB2312" w:hAnsi="仿宋" w:eastAsia="楷体_GB2312" w:cs="宋体"/>
          <w:b/>
          <w:bCs/>
          <w:color w:val="000000"/>
          <w:kern w:val="0"/>
          <w:sz w:val="32"/>
          <w:szCs w:val="32"/>
        </w:rPr>
        <w:t>（</w:t>
      </w:r>
      <w:r>
        <w:rPr>
          <w:rFonts w:hint="eastAsia" w:ascii="楷体_GB2312" w:hAnsi="仿宋" w:eastAsia="楷体_GB2312" w:cs="宋体"/>
          <w:b/>
          <w:bCs/>
          <w:color w:val="000000"/>
          <w:kern w:val="0"/>
          <w:sz w:val="32"/>
          <w:szCs w:val="32"/>
          <w:lang w:eastAsia="zh-CN"/>
        </w:rPr>
        <w:t>十二</w:t>
      </w:r>
      <w:r>
        <w:rPr>
          <w:rFonts w:hint="eastAsia" w:ascii="楷体_GB2312" w:hAnsi="仿宋" w:eastAsia="楷体_GB2312" w:cs="宋体"/>
          <w:b/>
          <w:bCs/>
          <w:color w:val="000000"/>
          <w:kern w:val="0"/>
          <w:sz w:val="32"/>
          <w:szCs w:val="32"/>
        </w:rPr>
        <w:t>）市城市管理局（综合</w:t>
      </w:r>
      <w:r>
        <w:rPr>
          <w:rFonts w:ascii="楷体_GB2312" w:hAnsi="仿宋" w:eastAsia="楷体_GB2312" w:cs="宋体"/>
          <w:b/>
          <w:bCs/>
          <w:color w:val="000000"/>
          <w:kern w:val="0"/>
          <w:sz w:val="32"/>
          <w:szCs w:val="32"/>
        </w:rPr>
        <w:t>行政执法局</w:t>
      </w:r>
      <w:r>
        <w:rPr>
          <w:rFonts w:hint="eastAsia" w:ascii="楷体_GB2312" w:hAnsi="仿宋" w:eastAsia="楷体_GB2312" w:cs="宋体"/>
          <w:b/>
          <w:bCs/>
          <w:color w:val="000000"/>
          <w:kern w:val="0"/>
          <w:sz w:val="32"/>
          <w:szCs w:val="32"/>
        </w:rPr>
        <w:t>）：</w:t>
      </w:r>
      <w:r>
        <w:rPr>
          <w:rFonts w:hint="eastAsia" w:ascii="仿宋" w:hAnsi="仿宋" w:eastAsia="仿宋" w:cs="宋体"/>
          <w:color w:val="000000"/>
          <w:kern w:val="0"/>
          <w:sz w:val="32"/>
          <w:szCs w:val="32"/>
        </w:rPr>
        <w:t>负责本次专项整治行动的组织协调工作，对各县区（功能区）的专项整治情况进行监督考核。指导、督促燃气经营企业安排技术力量深入用气服务对象（居民用户）开展技术检查，</w:t>
      </w:r>
      <w:r>
        <w:rPr>
          <w:rFonts w:ascii="仿宋" w:hAnsi="仿宋" w:eastAsia="仿宋" w:cs="宋体"/>
          <w:color w:val="000000"/>
          <w:kern w:val="0"/>
          <w:sz w:val="32"/>
          <w:szCs w:val="32"/>
        </w:rPr>
        <w:t>排查用气安全隐患</w:t>
      </w:r>
      <w:r>
        <w:rPr>
          <w:rFonts w:hint="eastAsia" w:ascii="仿宋" w:hAnsi="仿宋" w:eastAsia="仿宋" w:cs="宋体"/>
          <w:color w:val="000000"/>
          <w:kern w:val="0"/>
          <w:sz w:val="32"/>
          <w:szCs w:val="32"/>
        </w:rPr>
        <w:t>，指导有关单位和个人用户安全用气。</w:t>
      </w:r>
    </w:p>
    <w:p>
      <w:pPr>
        <w:widowControl/>
        <w:shd w:val="clear" w:color="auto" w:fill="FFFFFF"/>
        <w:overflowPunct w:val="0"/>
        <w:spacing w:line="540" w:lineRule="exact"/>
        <w:ind w:firstLine="640"/>
        <w:rPr>
          <w:rFonts w:hint="eastAsia" w:ascii="仿宋" w:hAnsi="仿宋" w:eastAsia="仿宋" w:cs="宋体"/>
          <w:color w:val="000000"/>
          <w:kern w:val="0"/>
          <w:sz w:val="32"/>
          <w:szCs w:val="32"/>
          <w:lang w:eastAsia="zh-CN"/>
        </w:rPr>
      </w:pPr>
      <w:r>
        <w:rPr>
          <w:rFonts w:hint="eastAsia" w:ascii="楷体_GB2312" w:hAnsi="仿宋" w:eastAsia="楷体_GB2312" w:cs="宋体"/>
          <w:b/>
          <w:bCs/>
          <w:color w:val="000000"/>
          <w:kern w:val="0"/>
          <w:sz w:val="32"/>
          <w:szCs w:val="32"/>
          <w:lang w:eastAsia="zh-CN"/>
        </w:rPr>
        <w:t>（十三）舟山市蓝焰燃气有限公司：</w:t>
      </w:r>
      <w:r>
        <w:rPr>
          <w:rFonts w:hint="eastAsia" w:ascii="仿宋" w:hAnsi="仿宋" w:eastAsia="仿宋" w:cs="宋体"/>
          <w:color w:val="000000"/>
          <w:kern w:val="0"/>
          <w:sz w:val="32"/>
          <w:szCs w:val="32"/>
          <w:lang w:eastAsia="zh-CN"/>
        </w:rPr>
        <w:t>负责组织、安排专业技术力量深入用气服务对象开展入户检查，并建立完善相关台账，牵头做好与燃气热水器生产经营企业的协议采购等相关事宜。</w:t>
      </w:r>
    </w:p>
    <w:p>
      <w:pPr>
        <w:widowControl/>
        <w:shd w:val="clear" w:color="auto" w:fill="FFFFFF"/>
        <w:overflowPunct w:val="0"/>
        <w:spacing w:line="540" w:lineRule="exact"/>
        <w:ind w:firstLine="640"/>
        <w:rPr>
          <w:rFonts w:ascii="仿宋" w:hAnsi="仿宋" w:eastAsia="仿宋" w:cs="宋体"/>
          <w:color w:val="000000"/>
          <w:kern w:val="0"/>
          <w:sz w:val="32"/>
          <w:szCs w:val="32"/>
        </w:rPr>
      </w:pPr>
      <w:r>
        <w:rPr>
          <w:rFonts w:hint="eastAsia" w:ascii="楷体_GB2312" w:hAnsi="仿宋" w:eastAsia="楷体_GB2312" w:cs="宋体"/>
          <w:b/>
          <w:bCs/>
          <w:color w:val="000000"/>
          <w:kern w:val="0"/>
          <w:sz w:val="32"/>
          <w:szCs w:val="32"/>
        </w:rPr>
        <w:t>（十</w:t>
      </w:r>
      <w:r>
        <w:rPr>
          <w:rFonts w:hint="eastAsia" w:ascii="楷体_GB2312" w:hAnsi="仿宋" w:eastAsia="楷体_GB2312" w:cs="宋体"/>
          <w:b/>
          <w:bCs/>
          <w:color w:val="000000"/>
          <w:kern w:val="0"/>
          <w:sz w:val="32"/>
          <w:szCs w:val="32"/>
          <w:lang w:eastAsia="zh-CN"/>
        </w:rPr>
        <w:t>四</w:t>
      </w:r>
      <w:r>
        <w:rPr>
          <w:rFonts w:hint="eastAsia" w:ascii="楷体_GB2312" w:hAnsi="仿宋" w:eastAsia="楷体_GB2312" w:cs="宋体"/>
          <w:b/>
          <w:bCs/>
          <w:color w:val="000000"/>
          <w:kern w:val="0"/>
          <w:sz w:val="32"/>
          <w:szCs w:val="32"/>
        </w:rPr>
        <w:t>）各县（区）人民政府、功能区管委会：</w:t>
      </w:r>
      <w:r>
        <w:rPr>
          <w:rFonts w:hint="eastAsia" w:ascii="仿宋" w:hAnsi="仿宋" w:eastAsia="仿宋" w:cs="宋体"/>
          <w:color w:val="000000"/>
          <w:kern w:val="0"/>
          <w:sz w:val="32"/>
          <w:szCs w:val="32"/>
        </w:rPr>
        <w:t>切实履行属地管理职责,全面负责辖区</w:t>
      </w:r>
      <w:r>
        <w:rPr>
          <w:rFonts w:ascii="仿宋" w:hAnsi="仿宋" w:eastAsia="仿宋" w:cs="宋体"/>
          <w:color w:val="000000"/>
          <w:kern w:val="0"/>
          <w:sz w:val="32"/>
          <w:szCs w:val="32"/>
        </w:rPr>
        <w:t>燃气热水器</w:t>
      </w:r>
      <w:r>
        <w:rPr>
          <w:rFonts w:hint="eastAsia" w:ascii="仿宋" w:hAnsi="仿宋" w:eastAsia="仿宋" w:cs="宋体"/>
          <w:color w:val="000000"/>
          <w:kern w:val="0"/>
          <w:sz w:val="32"/>
          <w:szCs w:val="32"/>
        </w:rPr>
        <w:t>安全隐患</w:t>
      </w:r>
      <w:r>
        <w:rPr>
          <w:rFonts w:ascii="仿宋" w:hAnsi="仿宋" w:eastAsia="仿宋" w:cs="宋体"/>
          <w:color w:val="000000"/>
          <w:kern w:val="0"/>
          <w:sz w:val="32"/>
          <w:szCs w:val="32"/>
        </w:rPr>
        <w:t>专项整治</w:t>
      </w:r>
      <w:r>
        <w:rPr>
          <w:rFonts w:hint="eastAsia" w:ascii="仿宋" w:hAnsi="仿宋" w:eastAsia="仿宋" w:cs="宋体"/>
          <w:color w:val="000000"/>
          <w:kern w:val="0"/>
          <w:sz w:val="32"/>
          <w:szCs w:val="32"/>
        </w:rPr>
        <w:t>工作。依托网格化管理平台，进行广泛宣传和发动，组织各镇（街道）、相关部门开展居民家庭</w:t>
      </w:r>
      <w:r>
        <w:rPr>
          <w:rFonts w:ascii="仿宋" w:hAnsi="仿宋" w:eastAsia="仿宋" w:cs="宋体"/>
          <w:color w:val="000000"/>
          <w:kern w:val="0"/>
          <w:sz w:val="32"/>
          <w:szCs w:val="32"/>
        </w:rPr>
        <w:t>燃气热水器使用</w:t>
      </w:r>
      <w:r>
        <w:rPr>
          <w:rFonts w:hint="eastAsia" w:ascii="仿宋" w:hAnsi="仿宋" w:eastAsia="仿宋" w:cs="宋体"/>
          <w:color w:val="000000"/>
          <w:kern w:val="0"/>
          <w:sz w:val="32"/>
          <w:szCs w:val="32"/>
        </w:rPr>
        <w:t>情况调查摸底，对发现直排式热水器的或燃气热水器安装使用不规范的，及时督促户主、业主整改落实，</w:t>
      </w:r>
      <w:r>
        <w:rPr>
          <w:rFonts w:ascii="仿宋" w:hAnsi="仿宋" w:eastAsia="仿宋" w:cs="宋体"/>
          <w:color w:val="000000"/>
          <w:kern w:val="0"/>
          <w:sz w:val="32"/>
          <w:szCs w:val="32"/>
        </w:rPr>
        <w:t>彻底消除安全隐患</w:t>
      </w:r>
      <w:r>
        <w:rPr>
          <w:rFonts w:hint="eastAsia" w:ascii="仿宋" w:hAnsi="仿宋" w:eastAsia="仿宋" w:cs="宋体"/>
          <w:color w:val="000000"/>
          <w:kern w:val="0"/>
          <w:sz w:val="32"/>
          <w:szCs w:val="32"/>
        </w:rPr>
        <w:t>。</w:t>
      </w:r>
    </w:p>
    <w:p>
      <w:pPr>
        <w:overflowPunct w:val="0"/>
        <w:ind w:firstLine="660"/>
        <w:rPr>
          <w:rFonts w:ascii="黑体" w:hAnsi="黑体" w:eastAsia="黑体"/>
          <w:sz w:val="32"/>
          <w:szCs w:val="32"/>
        </w:rPr>
      </w:pPr>
      <w:r>
        <w:rPr>
          <w:rFonts w:hint="eastAsia" w:ascii="黑体" w:hAnsi="黑体" w:eastAsia="黑体"/>
          <w:sz w:val="32"/>
          <w:szCs w:val="32"/>
        </w:rPr>
        <w:t>六、排查整治措施</w:t>
      </w:r>
    </w:p>
    <w:p>
      <w:pPr>
        <w:overflowPunct w:val="0"/>
        <w:ind w:firstLine="660"/>
        <w:rPr>
          <w:rFonts w:ascii="仿宋_GB2312" w:eastAsia="仿宋_GB2312"/>
          <w:sz w:val="32"/>
          <w:szCs w:val="32"/>
        </w:rPr>
      </w:pPr>
      <w:r>
        <w:rPr>
          <w:rFonts w:hint="eastAsia" w:ascii="楷体_GB2312" w:eastAsia="楷体_GB2312"/>
          <w:b/>
          <w:bCs/>
          <w:sz w:val="32"/>
          <w:szCs w:val="32"/>
        </w:rPr>
        <w:t>（一）落实属地责任。</w:t>
      </w:r>
      <w:r>
        <w:rPr>
          <w:rFonts w:hint="eastAsia" w:ascii="仿宋_GB2312" w:eastAsia="仿宋_GB2312"/>
          <w:sz w:val="32"/>
          <w:szCs w:val="32"/>
        </w:rPr>
        <w:t>各县区、功能区按照“属地管理”原则，强化本辖区燃气热水器安全隐患专项整治行动的组织领导，制定具体工作方案，迅速组织开展燃气热水器使用安全隐患排查和专项整治。充分发挥网格作用，组织对镇（街道）、村（社区）干部网格员的燃气热水器安全使用业务培训，开展入户检查整治，发放宣传资料，讲解政策，要特别关注老旧房屋、过渡房、临时房住户情况，做到全覆盖、不遗漏。对发现直排式、 “三无”燃气热水器、未将废气排出室外的用户，要求现场进行整改，对拒不整改的燃气用户由执法部门介入强制整改。</w:t>
      </w:r>
    </w:p>
    <w:p>
      <w:pPr>
        <w:overflowPunct w:val="0"/>
        <w:ind w:firstLine="660"/>
        <w:rPr>
          <w:rFonts w:ascii="仿宋_GB2312" w:eastAsia="仿宋_GB2312"/>
          <w:sz w:val="32"/>
          <w:szCs w:val="32"/>
        </w:rPr>
      </w:pPr>
      <w:r>
        <w:rPr>
          <w:rFonts w:hint="eastAsia" w:ascii="楷体_GB2312" w:eastAsia="楷体_GB2312"/>
          <w:b/>
          <w:bCs/>
          <w:sz w:val="32"/>
          <w:szCs w:val="32"/>
        </w:rPr>
        <w:t>（二）加强源头管控。</w:t>
      </w:r>
      <w:r>
        <w:rPr>
          <w:rFonts w:hint="eastAsia" w:ascii="仿宋_GB2312" w:eastAsia="仿宋_GB2312"/>
          <w:sz w:val="32"/>
          <w:szCs w:val="32"/>
        </w:rPr>
        <w:t>以电器商行、燃气热水器经营部、售后服务点等为重点检查对象，严查销售直排式等不合格热水器行为，督促指导相关单位落实燃气热水器安装规范。</w:t>
      </w:r>
    </w:p>
    <w:p>
      <w:pPr>
        <w:overflowPunct w:val="0"/>
        <w:ind w:firstLine="660"/>
        <w:rPr>
          <w:rFonts w:ascii="仿宋_GB2312" w:eastAsia="仿宋_GB2312"/>
          <w:sz w:val="32"/>
          <w:szCs w:val="32"/>
        </w:rPr>
      </w:pPr>
      <w:r>
        <w:rPr>
          <w:rFonts w:hint="eastAsia" w:ascii="楷体_GB2312" w:eastAsia="楷体_GB2312"/>
          <w:b/>
          <w:bCs/>
          <w:sz w:val="32"/>
          <w:szCs w:val="32"/>
        </w:rPr>
        <w:t>（三）合理推进排查整治。</w:t>
      </w:r>
      <w:r>
        <w:rPr>
          <w:rFonts w:hint="eastAsia" w:ascii="仿宋_GB2312" w:eastAsia="仿宋_GB2312"/>
          <w:sz w:val="32"/>
          <w:szCs w:val="32"/>
        </w:rPr>
        <w:t>以多种形式加强宣传，在主要媒体平台每天滚动播放预防知识，提高覆盖面，强化群众安全意识；充分运用平安综治网格平台，指导、组织各县区</w:t>
      </w:r>
      <w:r>
        <w:rPr>
          <w:rFonts w:ascii="仿宋_GB2312" w:eastAsia="仿宋_GB2312"/>
          <w:sz w:val="32"/>
          <w:szCs w:val="32"/>
        </w:rPr>
        <w:t>、功能区、</w:t>
      </w:r>
      <w:r>
        <w:rPr>
          <w:rFonts w:hint="eastAsia" w:ascii="仿宋_GB2312" w:eastAsia="仿宋_GB2312"/>
          <w:sz w:val="32"/>
          <w:szCs w:val="32"/>
        </w:rPr>
        <w:t>乡镇（街道）、各社区开展入户调查、登记；督促燃气经营企业安排技术力量深入服务对象（居民用户）开展技术检查服务，指导有关单位和个人用户安全用气。</w:t>
      </w:r>
    </w:p>
    <w:p>
      <w:pPr>
        <w:overflowPunct w:val="0"/>
        <w:ind w:firstLine="660"/>
        <w:rPr>
          <w:rFonts w:ascii="黑体" w:hAnsi="黑体" w:eastAsia="黑体"/>
          <w:sz w:val="32"/>
          <w:szCs w:val="32"/>
        </w:rPr>
      </w:pPr>
      <w:r>
        <w:rPr>
          <w:rFonts w:hint="eastAsia" w:ascii="黑体" w:hAnsi="黑体" w:eastAsia="黑体"/>
          <w:sz w:val="32"/>
          <w:szCs w:val="32"/>
        </w:rPr>
        <w:t>七、实施步骤</w:t>
      </w:r>
    </w:p>
    <w:p>
      <w:pPr>
        <w:overflowPunct w:val="0"/>
        <w:ind w:firstLine="660"/>
        <w:rPr>
          <w:rFonts w:ascii="楷体_GB2312" w:eastAsia="楷体_GB2312"/>
          <w:b/>
          <w:bCs/>
          <w:sz w:val="32"/>
          <w:szCs w:val="32"/>
        </w:rPr>
      </w:pPr>
      <w:r>
        <w:rPr>
          <w:rFonts w:hint="eastAsia" w:ascii="楷体_GB2312" w:eastAsia="楷体_GB2312"/>
          <w:b/>
          <w:bCs/>
          <w:sz w:val="32"/>
          <w:szCs w:val="32"/>
        </w:rPr>
        <w:t>（一）动员部署阶段。2020年7月6日至7月</w:t>
      </w:r>
      <w:r>
        <w:rPr>
          <w:rFonts w:hint="eastAsia" w:ascii="楷体_GB2312" w:eastAsia="楷体_GB2312"/>
          <w:b/>
          <w:bCs/>
          <w:sz w:val="32"/>
          <w:szCs w:val="32"/>
          <w:lang w:val="en-US" w:eastAsia="zh-CN"/>
        </w:rPr>
        <w:t>20</w:t>
      </w:r>
      <w:r>
        <w:rPr>
          <w:rFonts w:hint="eastAsia" w:ascii="楷体_GB2312" w:eastAsia="楷体_GB2312"/>
          <w:b/>
          <w:bCs/>
          <w:sz w:val="32"/>
          <w:szCs w:val="32"/>
        </w:rPr>
        <w:t>日</w:t>
      </w:r>
    </w:p>
    <w:p>
      <w:pPr>
        <w:overflowPunct w:val="0"/>
        <w:ind w:firstLine="660"/>
        <w:rPr>
          <w:rFonts w:ascii="仿宋_GB2312" w:eastAsia="仿宋_GB2312"/>
          <w:sz w:val="32"/>
          <w:szCs w:val="32"/>
        </w:rPr>
      </w:pPr>
      <w:r>
        <w:rPr>
          <w:rFonts w:hint="eastAsia" w:ascii="仿宋_GB2312" w:eastAsia="仿宋_GB2312"/>
          <w:sz w:val="32"/>
          <w:szCs w:val="32"/>
        </w:rPr>
        <w:t>各相关部门、各县区、</w:t>
      </w:r>
      <w:r>
        <w:rPr>
          <w:rFonts w:ascii="仿宋_GB2312" w:eastAsia="仿宋_GB2312"/>
          <w:sz w:val="32"/>
          <w:szCs w:val="32"/>
        </w:rPr>
        <w:t>功能区</w:t>
      </w:r>
      <w:r>
        <w:rPr>
          <w:rFonts w:hint="eastAsia" w:ascii="仿宋_GB2312" w:eastAsia="仿宋_GB2312"/>
          <w:sz w:val="32"/>
          <w:szCs w:val="32"/>
        </w:rPr>
        <w:t>要结合实际，制定专项整治工作方案。及时召开燃气热水器安全隐患专项整治行动工作动员部署会，全面安排部署相关工作，明确整治范围、内容和要求，落实相关单位、乡镇（街道）</w:t>
      </w:r>
      <w:r>
        <w:rPr>
          <w:rFonts w:ascii="仿宋_GB2312" w:eastAsia="仿宋_GB2312"/>
          <w:sz w:val="32"/>
          <w:szCs w:val="32"/>
        </w:rPr>
        <w:t>、</w:t>
      </w:r>
      <w:r>
        <w:rPr>
          <w:rFonts w:hint="eastAsia" w:ascii="仿宋_GB2312" w:eastAsia="仿宋_GB2312"/>
          <w:sz w:val="32"/>
          <w:szCs w:val="32"/>
        </w:rPr>
        <w:t>村社职责；通过新闻媒体，特别是充分利用村居广播、小区宣传栏等渠道，宣传专项整治工作的目的、内容和意义，营造良好的舆论氛围；开通咨询、投诉热线电话，广泛接受社会监督。</w:t>
      </w:r>
    </w:p>
    <w:p>
      <w:pPr>
        <w:overflowPunct w:val="0"/>
        <w:ind w:firstLine="660"/>
        <w:rPr>
          <w:rFonts w:ascii="楷体_GB2312" w:eastAsia="楷体_GB2312"/>
          <w:b/>
          <w:bCs/>
          <w:sz w:val="32"/>
          <w:szCs w:val="32"/>
        </w:rPr>
      </w:pPr>
      <w:r>
        <w:rPr>
          <w:rFonts w:hint="eastAsia" w:ascii="楷体_GB2312" w:eastAsia="楷体_GB2312"/>
          <w:b/>
          <w:bCs/>
          <w:sz w:val="32"/>
          <w:szCs w:val="32"/>
        </w:rPr>
        <w:t>（二）集中整治阶段。2020年</w:t>
      </w:r>
      <w:r>
        <w:rPr>
          <w:rFonts w:ascii="楷体_GB2312" w:eastAsia="楷体_GB2312"/>
          <w:b/>
          <w:bCs/>
          <w:sz w:val="32"/>
          <w:szCs w:val="32"/>
        </w:rPr>
        <w:t>7</w:t>
      </w:r>
      <w:r>
        <w:rPr>
          <w:rFonts w:hint="eastAsia" w:ascii="楷体_GB2312" w:eastAsia="楷体_GB2312"/>
          <w:b/>
          <w:bCs/>
          <w:sz w:val="32"/>
          <w:szCs w:val="32"/>
        </w:rPr>
        <w:t>月</w:t>
      </w:r>
      <w:r>
        <w:rPr>
          <w:rFonts w:hint="eastAsia" w:ascii="楷体_GB2312" w:eastAsia="楷体_GB2312"/>
          <w:b/>
          <w:bCs/>
          <w:sz w:val="32"/>
          <w:szCs w:val="32"/>
          <w:lang w:val="en-US" w:eastAsia="zh-CN"/>
        </w:rPr>
        <w:t>21</w:t>
      </w:r>
      <w:r>
        <w:rPr>
          <w:rFonts w:hint="eastAsia" w:ascii="楷体_GB2312" w:eastAsia="楷体_GB2312"/>
          <w:b/>
          <w:bCs/>
          <w:sz w:val="32"/>
          <w:szCs w:val="32"/>
        </w:rPr>
        <w:t>日至12月10日</w:t>
      </w:r>
    </w:p>
    <w:p>
      <w:pPr>
        <w:overflowPunct w:val="0"/>
        <w:ind w:firstLine="660"/>
        <w:rPr>
          <w:rFonts w:ascii="仿宋_GB2312" w:eastAsia="仿宋_GB2312"/>
          <w:sz w:val="32"/>
          <w:szCs w:val="32"/>
        </w:rPr>
      </w:pPr>
      <w:r>
        <w:rPr>
          <w:rFonts w:hint="eastAsia" w:ascii="仿宋_GB2312" w:eastAsia="仿宋_GB2312"/>
          <w:sz w:val="32"/>
          <w:szCs w:val="32"/>
        </w:rPr>
        <w:t>各县区、</w:t>
      </w:r>
      <w:r>
        <w:rPr>
          <w:rFonts w:ascii="仿宋_GB2312" w:eastAsia="仿宋_GB2312"/>
          <w:sz w:val="32"/>
          <w:szCs w:val="32"/>
        </w:rPr>
        <w:t>功能区</w:t>
      </w:r>
      <w:r>
        <w:rPr>
          <w:rFonts w:hint="eastAsia" w:ascii="仿宋_GB2312" w:eastAsia="仿宋_GB2312"/>
          <w:sz w:val="32"/>
          <w:szCs w:val="32"/>
        </w:rPr>
        <w:t>要迅速组织</w:t>
      </w:r>
      <w:r>
        <w:rPr>
          <w:rFonts w:ascii="仿宋_GB2312" w:eastAsia="仿宋_GB2312"/>
          <w:sz w:val="32"/>
          <w:szCs w:val="32"/>
        </w:rPr>
        <w:t>公安、</w:t>
      </w:r>
      <w:r>
        <w:rPr>
          <w:rFonts w:hint="eastAsia" w:ascii="仿宋_GB2312" w:eastAsia="仿宋_GB2312"/>
          <w:sz w:val="32"/>
          <w:szCs w:val="32"/>
        </w:rPr>
        <w:t>商务</w:t>
      </w:r>
      <w:r>
        <w:rPr>
          <w:rFonts w:ascii="仿宋_GB2312" w:eastAsia="仿宋_GB2312"/>
          <w:sz w:val="32"/>
          <w:szCs w:val="32"/>
        </w:rPr>
        <w:t>、城管及燃气经营企业</w:t>
      </w:r>
      <w:r>
        <w:rPr>
          <w:rFonts w:hint="eastAsia" w:ascii="仿宋_GB2312" w:eastAsia="仿宋_GB2312"/>
          <w:sz w:val="32"/>
          <w:szCs w:val="32"/>
        </w:rPr>
        <w:t>开展入户隐患排查，对排查发现的隐患和问题，要摸清情况，建立台账。各</w:t>
      </w:r>
      <w:r>
        <w:rPr>
          <w:rFonts w:ascii="仿宋_GB2312" w:eastAsia="仿宋_GB2312"/>
          <w:sz w:val="32"/>
          <w:szCs w:val="32"/>
        </w:rPr>
        <w:t>有关部门</w:t>
      </w:r>
      <w:r>
        <w:rPr>
          <w:rFonts w:hint="eastAsia" w:ascii="仿宋_GB2312" w:eastAsia="仿宋_GB2312"/>
          <w:sz w:val="32"/>
          <w:szCs w:val="32"/>
        </w:rPr>
        <w:t>要密切配合，</w:t>
      </w:r>
      <w:r>
        <w:rPr>
          <w:rFonts w:ascii="仿宋_GB2312" w:eastAsia="仿宋_GB2312"/>
          <w:sz w:val="32"/>
          <w:szCs w:val="32"/>
        </w:rPr>
        <w:t>协</w:t>
      </w:r>
      <w:r>
        <w:rPr>
          <w:rFonts w:hint="eastAsia" w:ascii="仿宋_GB2312" w:eastAsia="仿宋_GB2312"/>
          <w:sz w:val="32"/>
          <w:szCs w:val="32"/>
        </w:rPr>
        <w:t>同工作，按照《城镇燃气管理条例》、</w:t>
      </w:r>
      <w:r>
        <w:rPr>
          <w:rFonts w:hint="eastAsia" w:ascii="仿宋_GB2312" w:eastAsia="仿宋_GB2312"/>
          <w:color w:val="000000" w:themeColor="text1"/>
          <w:sz w:val="32"/>
          <w:szCs w:val="32"/>
          <w14:textFill>
            <w14:solidFill>
              <w14:schemeClr w14:val="tx1"/>
            </w14:solidFill>
          </w14:textFill>
        </w:rPr>
        <w:t>《中华人民共和国消防法》、</w:t>
      </w:r>
      <w:r>
        <w:rPr>
          <w:rFonts w:hint="eastAsia" w:ascii="仿宋_GB2312" w:eastAsia="仿宋_GB2312"/>
          <w:sz w:val="32"/>
          <w:szCs w:val="32"/>
        </w:rPr>
        <w:t>《家用燃气燃烧器具安全管理规则》等法律法规和相关文件的规定，对排查到的直排式热水器、“三无”燃气热水器要一律拆除；对安装烟道式、强排式燃气热水器但未将废弃排出室外的，要求现场整改到位；对于超限使用的燃气热水器</w:t>
      </w:r>
      <w:r>
        <w:rPr>
          <w:rFonts w:hint="eastAsia" w:ascii="仿宋_GB2312" w:hAnsi="黑体" w:eastAsia="仿宋_GB2312"/>
          <w:sz w:val="32"/>
          <w:szCs w:val="32"/>
        </w:rPr>
        <w:t>应督促用户及时更换</w:t>
      </w:r>
      <w:r>
        <w:rPr>
          <w:rFonts w:hint="eastAsia" w:ascii="仿宋_GB2312" w:eastAsia="仿宋_GB2312"/>
          <w:sz w:val="32"/>
          <w:szCs w:val="32"/>
        </w:rPr>
        <w:t>。</w:t>
      </w:r>
    </w:p>
    <w:p>
      <w:pPr>
        <w:overflowPunct w:val="0"/>
        <w:ind w:firstLine="660"/>
        <w:rPr>
          <w:rFonts w:ascii="楷体_GB2312" w:eastAsia="楷体_GB2312"/>
          <w:b/>
          <w:bCs/>
          <w:sz w:val="32"/>
          <w:szCs w:val="32"/>
        </w:rPr>
      </w:pPr>
      <w:r>
        <w:rPr>
          <w:rFonts w:hint="eastAsia" w:ascii="楷体_GB2312" w:eastAsia="楷体_GB2312"/>
          <w:b/>
          <w:bCs/>
          <w:sz w:val="32"/>
          <w:szCs w:val="32"/>
        </w:rPr>
        <w:t>（三）验收考核阶段。2020年12月10日至</w:t>
      </w:r>
      <w:r>
        <w:rPr>
          <w:rFonts w:ascii="楷体_GB2312" w:eastAsia="楷体_GB2312"/>
          <w:b/>
          <w:bCs/>
          <w:sz w:val="32"/>
          <w:szCs w:val="32"/>
        </w:rPr>
        <w:t>12</w:t>
      </w:r>
      <w:r>
        <w:rPr>
          <w:rFonts w:hint="eastAsia" w:ascii="楷体_GB2312" w:eastAsia="楷体_GB2312"/>
          <w:b/>
          <w:bCs/>
          <w:sz w:val="32"/>
          <w:szCs w:val="32"/>
        </w:rPr>
        <w:t>月</w:t>
      </w:r>
      <w:r>
        <w:rPr>
          <w:rFonts w:ascii="楷体_GB2312" w:eastAsia="楷体_GB2312"/>
          <w:b/>
          <w:bCs/>
          <w:sz w:val="32"/>
          <w:szCs w:val="32"/>
        </w:rPr>
        <w:t>30</w:t>
      </w:r>
      <w:r>
        <w:rPr>
          <w:rFonts w:hint="eastAsia" w:ascii="楷体_GB2312" w:eastAsia="楷体_GB2312"/>
          <w:b/>
          <w:bCs/>
          <w:sz w:val="32"/>
          <w:szCs w:val="32"/>
        </w:rPr>
        <w:t>日</w:t>
      </w:r>
    </w:p>
    <w:p>
      <w:pPr>
        <w:overflowPunct w:val="0"/>
        <w:ind w:firstLine="660"/>
        <w:rPr>
          <w:rFonts w:ascii="仿宋_GB2312" w:eastAsia="仿宋_GB2312"/>
          <w:sz w:val="32"/>
          <w:szCs w:val="32"/>
        </w:rPr>
      </w:pPr>
      <w:r>
        <w:rPr>
          <w:rFonts w:hint="eastAsia" w:ascii="仿宋_GB2312" w:eastAsia="仿宋_GB2312"/>
          <w:sz w:val="32"/>
          <w:szCs w:val="32"/>
        </w:rPr>
        <w:t>市专项</w:t>
      </w:r>
      <w:r>
        <w:rPr>
          <w:rFonts w:ascii="仿宋_GB2312" w:eastAsia="仿宋_GB2312"/>
          <w:sz w:val="32"/>
          <w:szCs w:val="32"/>
        </w:rPr>
        <w:t>整治工作领导小组办公室</w:t>
      </w:r>
      <w:r>
        <w:rPr>
          <w:rFonts w:hint="eastAsia" w:ascii="仿宋_GB2312" w:eastAsia="仿宋_GB2312"/>
          <w:sz w:val="32"/>
          <w:szCs w:val="32"/>
        </w:rPr>
        <w:t>成立考核验收工作组，对各县区、</w:t>
      </w:r>
      <w:r>
        <w:rPr>
          <w:rFonts w:ascii="仿宋_GB2312" w:eastAsia="仿宋_GB2312"/>
          <w:sz w:val="32"/>
          <w:szCs w:val="32"/>
        </w:rPr>
        <w:t>功能区</w:t>
      </w:r>
      <w:r>
        <w:rPr>
          <w:rFonts w:hint="eastAsia" w:ascii="仿宋_GB2312" w:eastAsia="仿宋_GB2312"/>
          <w:sz w:val="32"/>
          <w:szCs w:val="32"/>
        </w:rPr>
        <w:t>整治工作进行检查验收。同时，认真总结经验、做法及存在问题，积极探索燃气安全管理新思路，研究建立长效管理机制。</w:t>
      </w:r>
    </w:p>
    <w:p>
      <w:pPr>
        <w:overflowPunct w:val="0"/>
        <w:ind w:firstLine="660"/>
        <w:rPr>
          <w:rFonts w:ascii="黑体" w:hAnsi="黑体" w:eastAsia="黑体"/>
          <w:sz w:val="32"/>
          <w:szCs w:val="32"/>
        </w:rPr>
      </w:pPr>
      <w:r>
        <w:rPr>
          <w:rFonts w:hint="eastAsia" w:ascii="黑体" w:hAnsi="黑体" w:eastAsia="黑体"/>
          <w:sz w:val="32"/>
          <w:szCs w:val="32"/>
        </w:rPr>
        <w:t>八、工作要求</w:t>
      </w:r>
    </w:p>
    <w:p>
      <w:pPr>
        <w:overflowPunct w:val="0"/>
        <w:ind w:firstLine="660"/>
        <w:rPr>
          <w:rFonts w:ascii="仿宋_GB2312" w:eastAsia="仿宋_GB2312"/>
          <w:sz w:val="32"/>
          <w:szCs w:val="32"/>
        </w:rPr>
      </w:pPr>
      <w:r>
        <w:rPr>
          <w:rFonts w:hint="eastAsia" w:ascii="楷体_GB2312" w:eastAsia="楷体_GB2312"/>
          <w:b/>
          <w:bCs/>
          <w:sz w:val="32"/>
          <w:szCs w:val="32"/>
        </w:rPr>
        <w:t>（一）强化组织领导。</w:t>
      </w:r>
      <w:r>
        <w:rPr>
          <w:rFonts w:hint="eastAsia" w:ascii="仿宋_GB2312" w:eastAsia="仿宋_GB2312"/>
          <w:sz w:val="32"/>
          <w:szCs w:val="32"/>
        </w:rPr>
        <w:t>各县区、功能区成立由分管负责人为组长的燃气热水器安全隐患专项整治行动工作领导小组，牵头负责辖区范围内的燃气热水器使用安全隐患排查整治工作。要提高站位，各级各部门要站在“以人民为中心，生命至上”的高度，重视本次专项整治行动，克服畏难情绪；要精心组织，做好宣传引导工作，强化组织保障，根据县区、功能区实际，安排专项补助资金，充分调动群众对整治工作积极性；要明确责任，各部门要严格按照部门职责，密切协同配合，形成工作合力，抓好专项整治工作落实。</w:t>
      </w:r>
    </w:p>
    <w:p>
      <w:pPr>
        <w:overflowPunct w:val="0"/>
        <w:ind w:firstLine="660"/>
        <w:rPr>
          <w:rFonts w:ascii="仿宋_GB2312" w:eastAsia="仿宋_GB2312"/>
          <w:sz w:val="32"/>
          <w:szCs w:val="32"/>
        </w:rPr>
      </w:pPr>
      <w:r>
        <w:rPr>
          <w:rFonts w:hint="eastAsia" w:ascii="楷体_GB2312" w:eastAsia="楷体_GB2312"/>
          <w:b/>
          <w:bCs/>
          <w:sz w:val="32"/>
          <w:szCs w:val="32"/>
        </w:rPr>
        <w:t>（二）认真组织实施。</w:t>
      </w:r>
      <w:r>
        <w:rPr>
          <w:rFonts w:hint="eastAsia" w:ascii="仿宋_GB2312" w:eastAsia="仿宋_GB2312"/>
          <w:sz w:val="32"/>
          <w:szCs w:val="32"/>
        </w:rPr>
        <w:t>要按照专项整治行动要求，严格细致地进行排查整改，做到全面覆盖、不留死角。各县区、</w:t>
      </w:r>
      <w:r>
        <w:rPr>
          <w:rFonts w:ascii="仿宋_GB2312" w:eastAsia="仿宋_GB2312"/>
          <w:sz w:val="32"/>
          <w:szCs w:val="32"/>
        </w:rPr>
        <w:t>功能区</w:t>
      </w:r>
      <w:r>
        <w:rPr>
          <w:rFonts w:hint="eastAsia" w:ascii="仿宋_GB2312" w:eastAsia="仿宋_GB2312"/>
          <w:sz w:val="32"/>
          <w:szCs w:val="32"/>
        </w:rPr>
        <w:t>政府、市级相关职能部门要把安全检查与执法监管紧密结合起来，牢固树立“隐患就是事故”的预防理念，对检查中发现问题，能当场解决的要立即解决，一时难以解决的，要立即停用，制定整改计划，跟踪落实整改；因为没有及时整改或整改不彻底而导致的燃气热水器安全事故发生的，要严肃追究有关人员责任。</w:t>
      </w:r>
    </w:p>
    <w:p>
      <w:pPr>
        <w:overflowPunct w:val="0"/>
        <w:ind w:firstLine="660"/>
        <w:rPr>
          <w:rFonts w:ascii="仿宋_GB2312" w:hAnsi="仿宋" w:eastAsia="仿宋_GB2312" w:cs="宋体"/>
          <w:color w:val="000000"/>
          <w:kern w:val="0"/>
          <w:sz w:val="32"/>
          <w:szCs w:val="32"/>
        </w:rPr>
      </w:pPr>
      <w:r>
        <w:rPr>
          <w:rFonts w:hint="eastAsia" w:ascii="楷体_GB2312" w:hAnsi="仿宋" w:eastAsia="楷体_GB2312" w:cs="宋体"/>
          <w:b/>
          <w:bCs/>
          <w:color w:val="000000"/>
          <w:kern w:val="0"/>
          <w:sz w:val="32"/>
          <w:szCs w:val="32"/>
        </w:rPr>
        <w:t>（三）广泛宣传引导。</w:t>
      </w:r>
      <w:r>
        <w:rPr>
          <w:rFonts w:hint="eastAsia" w:ascii="仿宋_GB2312" w:hAnsi="仿宋" w:eastAsia="仿宋_GB2312" w:cs="宋体"/>
          <w:color w:val="000000"/>
          <w:kern w:val="0"/>
          <w:sz w:val="32"/>
          <w:szCs w:val="32"/>
        </w:rPr>
        <w:t>要积极利用电视、报纸、网络、手机等媒体，加强燃气使用安全宣传。要采用边检查边宣传的原则，入户宣传周边发生的煤气中毒亡人事故典型案例和惨痛教训，确保安全用气深入人心。充分发挥舆论引导和监督作用，及时宣传，推广整治工作的好经验、好做法。</w:t>
      </w:r>
    </w:p>
    <w:p>
      <w:pPr>
        <w:overflowPunct w:val="0"/>
        <w:ind w:firstLine="660"/>
        <w:rPr>
          <w:rFonts w:ascii="仿宋_GB2312" w:hAnsi="仿宋" w:eastAsia="仿宋_GB2312" w:cs="宋体"/>
          <w:color w:val="000000"/>
          <w:kern w:val="0"/>
          <w:sz w:val="32"/>
          <w:szCs w:val="32"/>
        </w:rPr>
        <w:sectPr>
          <w:pgSz w:w="11906" w:h="16838"/>
          <w:pgMar w:top="1440" w:right="1800" w:bottom="1440" w:left="1800" w:header="851" w:footer="992" w:gutter="0"/>
          <w:cols w:space="425" w:num="1"/>
          <w:docGrid w:type="lines" w:linePitch="312" w:charSpace="0"/>
        </w:sectPr>
      </w:pPr>
      <w:r>
        <w:rPr>
          <w:rFonts w:hint="eastAsia" w:ascii="楷体_GB2312" w:hAnsi="仿宋" w:eastAsia="楷体_GB2312" w:cs="宋体"/>
          <w:b/>
          <w:bCs/>
          <w:color w:val="000000"/>
          <w:kern w:val="0"/>
          <w:sz w:val="32"/>
          <w:szCs w:val="32"/>
        </w:rPr>
        <w:t>（四）做好信息报送。</w:t>
      </w:r>
      <w:r>
        <w:rPr>
          <w:rFonts w:hint="eastAsia" w:ascii="仿宋_GB2312" w:hAnsi="仿宋" w:eastAsia="仿宋_GB2312" w:cs="宋体"/>
          <w:color w:val="000000"/>
          <w:kern w:val="0"/>
          <w:sz w:val="32"/>
          <w:szCs w:val="32"/>
        </w:rPr>
        <w:t>各地要切实加大推进力度，牵头部门要深入一线，及时掌握整治工作推进情况，强化</w:t>
      </w:r>
      <w:r>
        <w:rPr>
          <w:rFonts w:ascii="仿宋_GB2312" w:hAnsi="仿宋" w:eastAsia="仿宋_GB2312" w:cs="宋体"/>
          <w:color w:val="000000"/>
          <w:kern w:val="0"/>
          <w:sz w:val="32"/>
          <w:szCs w:val="32"/>
        </w:rPr>
        <w:t>信息报送，</w:t>
      </w:r>
      <w:r>
        <w:rPr>
          <w:rFonts w:hint="eastAsia" w:ascii="仿宋_GB2312" w:hAnsi="仿宋" w:eastAsia="仿宋_GB2312" w:cs="宋体"/>
          <w:color w:val="000000"/>
          <w:kern w:val="0"/>
          <w:sz w:val="32"/>
          <w:szCs w:val="32"/>
          <w:lang w:eastAsia="zh-CN"/>
        </w:rPr>
        <w:t>各县区、功能区要以乡镇（街道）为单位，</w:t>
      </w:r>
      <w:r>
        <w:rPr>
          <w:rFonts w:ascii="仿宋_GB2312" w:hAnsi="仿宋" w:eastAsia="仿宋_GB2312" w:cs="宋体"/>
          <w:color w:val="000000"/>
          <w:kern w:val="0"/>
          <w:sz w:val="32"/>
          <w:szCs w:val="32"/>
        </w:rPr>
        <w:t>按照</w:t>
      </w:r>
      <w:r>
        <w:rPr>
          <w:rFonts w:hint="eastAsia" w:ascii="仿宋_GB2312" w:hAnsi="仿宋" w:eastAsia="仿宋_GB2312" w:cs="宋体"/>
          <w:color w:val="000000"/>
          <w:kern w:val="0"/>
          <w:sz w:val="32"/>
          <w:szCs w:val="32"/>
        </w:rPr>
        <w:t>半月报</w:t>
      </w:r>
      <w:r>
        <w:rPr>
          <w:rFonts w:ascii="仿宋_GB2312" w:hAnsi="仿宋" w:eastAsia="仿宋_GB2312" w:cs="宋体"/>
          <w:color w:val="000000"/>
          <w:kern w:val="0"/>
          <w:sz w:val="32"/>
          <w:szCs w:val="32"/>
        </w:rPr>
        <w:t>、年报要求及时</w:t>
      </w:r>
      <w:r>
        <w:rPr>
          <w:rFonts w:hint="eastAsia" w:ascii="仿宋_GB2312" w:hAnsi="仿宋" w:eastAsia="仿宋_GB2312" w:cs="宋体"/>
          <w:color w:val="000000"/>
          <w:kern w:val="0"/>
          <w:sz w:val="32"/>
          <w:szCs w:val="32"/>
        </w:rPr>
        <w:t>将排查摸底情况、安全隐患清单以及整改情况第一时间报送至专项</w:t>
      </w:r>
      <w:r>
        <w:rPr>
          <w:rFonts w:ascii="仿宋_GB2312" w:hAnsi="仿宋" w:eastAsia="仿宋_GB2312" w:cs="宋体"/>
          <w:color w:val="000000"/>
          <w:kern w:val="0"/>
          <w:sz w:val="32"/>
          <w:szCs w:val="32"/>
        </w:rPr>
        <w:t>整治工作领导小组办公室</w:t>
      </w:r>
      <w:r>
        <w:rPr>
          <w:rFonts w:hint="eastAsia" w:ascii="仿宋_GB2312" w:hAnsi="仿宋" w:eastAsia="仿宋_GB2312" w:cs="宋体"/>
          <w:color w:val="000000"/>
          <w:kern w:val="0"/>
          <w:sz w:val="32"/>
          <w:szCs w:val="32"/>
          <w:lang w:eastAsia="zh-CN"/>
        </w:rPr>
        <w:t>，领导小组办公室将根据工作进展情况进行排名通报</w:t>
      </w:r>
      <w:r>
        <w:rPr>
          <w:rFonts w:hint="eastAsia" w:ascii="仿宋_GB2312" w:hAnsi="仿宋" w:eastAsia="仿宋_GB2312" w:cs="宋体"/>
          <w:color w:val="000000"/>
          <w:kern w:val="0"/>
          <w:sz w:val="32"/>
          <w:szCs w:val="32"/>
        </w:rPr>
        <w:t>。</w:t>
      </w:r>
    </w:p>
    <w:p>
      <w:pPr>
        <w:jc w:val="center"/>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燃气热水器安全专项整治行动半月报表</w:t>
      </w:r>
    </w:p>
    <w:p>
      <w:pPr>
        <w:pStyle w:val="2"/>
        <w:spacing w:before="0" w:beforeAutospacing="0" w:after="0" w:afterAutospacing="0"/>
        <w:ind w:firstLine="640" w:firstLineChars="200"/>
        <w:rPr>
          <w:rFonts w:ascii="仿宋_GB2312" w:hAnsi="Times New Roman" w:eastAsia="仿宋_GB2312" w:cs="Times New Roman"/>
          <w:b w:val="0"/>
          <w:bCs w:val="0"/>
          <w:kern w:val="2"/>
          <w:sz w:val="32"/>
          <w:szCs w:val="32"/>
        </w:rPr>
      </w:pPr>
      <w:r>
        <w:rPr>
          <w:rFonts w:hint="eastAsia" w:ascii="仿宋_GB2312" w:hAnsi="Times New Roman" w:eastAsia="仿宋_GB2312" w:cs="Times New Roman"/>
          <w:b w:val="0"/>
          <w:bCs w:val="0"/>
          <w:kern w:val="2"/>
          <w:sz w:val="32"/>
          <w:szCs w:val="32"/>
          <w:lang w:eastAsia="zh-CN"/>
        </w:rPr>
        <w:t>填报周期：</w:t>
      </w:r>
      <w:r>
        <w:rPr>
          <w:rFonts w:hint="eastAsia" w:ascii="仿宋_GB2312" w:hAnsi="Times New Roman" w:eastAsia="仿宋_GB2312" w:cs="Times New Roman"/>
          <w:b w:val="0"/>
          <w:bCs w:val="0"/>
          <w:kern w:val="2"/>
          <w:sz w:val="32"/>
          <w:szCs w:val="32"/>
          <w:lang w:val="en-US" w:eastAsia="zh-CN"/>
        </w:rPr>
        <w:t xml:space="preserve">7.20-8.5   </w:t>
      </w:r>
      <w:r>
        <w:rPr>
          <w:rFonts w:hint="eastAsia" w:ascii="仿宋_GB2312" w:hAnsi="Times New Roman" w:eastAsia="仿宋_GB2312" w:cs="Times New Roman"/>
          <w:b w:val="0"/>
          <w:bCs w:val="0"/>
          <w:kern w:val="2"/>
          <w:sz w:val="32"/>
          <w:szCs w:val="32"/>
        </w:rPr>
        <w:t>填报</w:t>
      </w:r>
      <w:r>
        <w:rPr>
          <w:rFonts w:hint="eastAsia" w:ascii="仿宋_GB2312" w:hAnsi="Times New Roman" w:eastAsia="仿宋_GB2312" w:cs="Times New Roman"/>
          <w:b w:val="0"/>
          <w:bCs w:val="0"/>
          <w:kern w:val="2"/>
          <w:sz w:val="32"/>
          <w:szCs w:val="32"/>
          <w:lang w:eastAsia="zh-CN"/>
        </w:rPr>
        <w:t>单位</w:t>
      </w:r>
      <w:r>
        <w:rPr>
          <w:rFonts w:hint="eastAsia" w:ascii="仿宋_GB2312" w:hAnsi="Times New Roman" w:eastAsia="仿宋_GB2312" w:cs="Times New Roman"/>
          <w:b w:val="0"/>
          <w:bCs w:val="0"/>
          <w:kern w:val="2"/>
          <w:sz w:val="32"/>
          <w:szCs w:val="32"/>
        </w:rPr>
        <w:t>：</w:t>
      </w:r>
      <w:r>
        <w:rPr>
          <w:rFonts w:hint="eastAsia" w:ascii="仿宋_GB2312" w:hAnsi="Times New Roman" w:eastAsia="仿宋_GB2312" w:cs="Times New Roman"/>
          <w:b w:val="0"/>
          <w:bCs w:val="0"/>
          <w:kern w:val="2"/>
          <w:sz w:val="32"/>
          <w:szCs w:val="32"/>
          <w:lang w:eastAsia="zh-CN"/>
        </w:rPr>
        <w:t>乡镇（街道）</w:t>
      </w:r>
      <w:r>
        <w:rPr>
          <w:rFonts w:ascii="仿宋_GB2312" w:hAnsi="Times New Roman" w:eastAsia="仿宋_GB2312" w:cs="Times New Roman"/>
          <w:b w:val="0"/>
          <w:bCs w:val="0"/>
          <w:kern w:val="2"/>
          <w:sz w:val="32"/>
          <w:szCs w:val="32"/>
        </w:rPr>
        <w:t xml:space="preserve"> </w:t>
      </w:r>
      <w:r>
        <w:rPr>
          <w:rFonts w:hint="eastAsia" w:ascii="仿宋_GB2312" w:hAnsi="Times New Roman" w:eastAsia="仿宋_GB2312" w:cs="Times New Roman"/>
          <w:b w:val="0"/>
          <w:bCs w:val="0"/>
          <w:kern w:val="2"/>
          <w:sz w:val="32"/>
          <w:szCs w:val="32"/>
          <w:lang w:val="en-US" w:eastAsia="zh-CN"/>
        </w:rPr>
        <w:t xml:space="preserve"> </w:t>
      </w:r>
      <w:r>
        <w:rPr>
          <w:rFonts w:ascii="仿宋_GB2312" w:hAnsi="Times New Roman" w:eastAsia="仿宋_GB2312" w:cs="Times New Roman"/>
          <w:b w:val="0"/>
          <w:bCs w:val="0"/>
          <w:kern w:val="2"/>
          <w:sz w:val="32"/>
          <w:szCs w:val="32"/>
        </w:rPr>
        <w:t xml:space="preserve"> </w:t>
      </w:r>
      <w:r>
        <w:rPr>
          <w:rFonts w:hint="eastAsia" w:ascii="仿宋_GB2312" w:hAnsi="Times New Roman" w:eastAsia="仿宋_GB2312" w:cs="Times New Roman"/>
          <w:b w:val="0"/>
          <w:bCs w:val="0"/>
          <w:kern w:val="2"/>
          <w:sz w:val="32"/>
          <w:szCs w:val="32"/>
        </w:rPr>
        <w:t>填报人：</w:t>
      </w:r>
      <w:r>
        <w:rPr>
          <w:rFonts w:hint="eastAsia" w:ascii="仿宋_GB2312" w:hAnsi="Times New Roman" w:eastAsia="仿宋_GB2312" w:cs="Times New Roman"/>
          <w:b w:val="0"/>
          <w:bCs w:val="0"/>
          <w:kern w:val="2"/>
          <w:sz w:val="32"/>
          <w:szCs w:val="32"/>
          <w:lang w:val="en-US" w:eastAsia="zh-CN"/>
        </w:rPr>
        <w:t xml:space="preserve"> </w:t>
      </w:r>
      <w:r>
        <w:rPr>
          <w:rFonts w:ascii="仿宋_GB2312" w:hAnsi="Times New Roman" w:eastAsia="仿宋_GB2312" w:cs="Times New Roman"/>
          <w:b w:val="0"/>
          <w:bCs w:val="0"/>
          <w:kern w:val="2"/>
          <w:sz w:val="32"/>
          <w:szCs w:val="32"/>
        </w:rPr>
        <w:t xml:space="preserve">    </w:t>
      </w:r>
      <w:r>
        <w:rPr>
          <w:rFonts w:hint="eastAsia" w:ascii="仿宋_GB2312" w:hAnsi="Times New Roman" w:eastAsia="仿宋_GB2312" w:cs="Times New Roman"/>
          <w:b w:val="0"/>
          <w:bCs w:val="0"/>
          <w:kern w:val="2"/>
          <w:sz w:val="32"/>
          <w:szCs w:val="32"/>
          <w:lang w:val="en-US" w:eastAsia="zh-CN"/>
        </w:rPr>
        <w:t xml:space="preserve"> </w:t>
      </w:r>
      <w:r>
        <w:rPr>
          <w:rFonts w:ascii="仿宋_GB2312" w:hAnsi="Times New Roman" w:eastAsia="仿宋_GB2312" w:cs="Times New Roman"/>
          <w:b w:val="0"/>
          <w:bCs w:val="0"/>
          <w:kern w:val="2"/>
          <w:sz w:val="32"/>
          <w:szCs w:val="32"/>
        </w:rPr>
        <w:t xml:space="preserve">  </w:t>
      </w:r>
      <w:r>
        <w:rPr>
          <w:rFonts w:hint="eastAsia" w:ascii="仿宋_GB2312" w:hAnsi="Times New Roman" w:eastAsia="仿宋_GB2312" w:cs="Times New Roman"/>
          <w:b w:val="0"/>
          <w:bCs w:val="0"/>
          <w:kern w:val="2"/>
          <w:sz w:val="32"/>
          <w:szCs w:val="32"/>
        </w:rPr>
        <w:t>填报时间：</w:t>
      </w:r>
    </w:p>
    <w:tbl>
      <w:tblPr>
        <w:tblStyle w:val="6"/>
        <w:tblW w:w="13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344"/>
        <w:gridCol w:w="1344"/>
        <w:gridCol w:w="1746"/>
        <w:gridCol w:w="1305"/>
        <w:gridCol w:w="1305"/>
        <w:gridCol w:w="1813"/>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619" w:type="dxa"/>
            <w:gridSpan w:val="2"/>
            <w:vMerge w:val="restart"/>
            <w:vAlign w:val="center"/>
          </w:tcPr>
          <w:p>
            <w:pPr>
              <w:jc w:val="center"/>
              <w:rPr>
                <w:rFonts w:ascii="宋体" w:hAnsi="宋体"/>
                <w:szCs w:val="36"/>
              </w:rPr>
            </w:pPr>
          </w:p>
        </w:tc>
        <w:tc>
          <w:tcPr>
            <w:tcW w:w="1344" w:type="dxa"/>
            <w:vMerge w:val="restart"/>
            <w:vAlign w:val="center"/>
          </w:tcPr>
          <w:p>
            <w:pPr>
              <w:jc w:val="center"/>
              <w:rPr>
                <w:rFonts w:ascii="宋体" w:hAnsi="宋体"/>
                <w:szCs w:val="36"/>
              </w:rPr>
            </w:pPr>
            <w:r>
              <w:rPr>
                <w:rFonts w:hint="eastAsia" w:ascii="宋体" w:hAnsi="宋体"/>
                <w:szCs w:val="36"/>
              </w:rPr>
              <w:t>使用超</w:t>
            </w:r>
            <w:r>
              <w:rPr>
                <w:rFonts w:ascii="宋体" w:hAnsi="宋体"/>
                <w:szCs w:val="36"/>
              </w:rPr>
              <w:t>过</w:t>
            </w:r>
            <w:r>
              <w:rPr>
                <w:rFonts w:hint="eastAsia" w:ascii="宋体" w:hAnsi="宋体"/>
                <w:szCs w:val="36"/>
              </w:rPr>
              <w:t>报废期限热水器</w:t>
            </w:r>
            <w:r>
              <w:rPr>
                <w:rFonts w:ascii="宋体" w:hAnsi="宋体"/>
                <w:szCs w:val="36"/>
              </w:rPr>
              <w:t>（</w:t>
            </w:r>
            <w:r>
              <w:rPr>
                <w:rFonts w:hint="eastAsia" w:ascii="宋体" w:hAnsi="宋体"/>
                <w:szCs w:val="36"/>
              </w:rPr>
              <w:t>户</w:t>
            </w:r>
            <w:r>
              <w:rPr>
                <w:rFonts w:ascii="宋体" w:hAnsi="宋体"/>
                <w:szCs w:val="36"/>
              </w:rPr>
              <w:t>）</w:t>
            </w:r>
          </w:p>
        </w:tc>
        <w:tc>
          <w:tcPr>
            <w:tcW w:w="3051" w:type="dxa"/>
            <w:gridSpan w:val="2"/>
            <w:vAlign w:val="center"/>
          </w:tcPr>
          <w:p>
            <w:pPr>
              <w:jc w:val="center"/>
              <w:rPr>
                <w:rFonts w:ascii="宋体" w:hAnsi="宋体"/>
                <w:szCs w:val="36"/>
              </w:rPr>
            </w:pPr>
            <w:r>
              <w:rPr>
                <w:rFonts w:hint="eastAsia" w:ascii="宋体" w:hAnsi="宋体"/>
                <w:szCs w:val="36"/>
              </w:rPr>
              <w:t>直排式</w:t>
            </w:r>
            <w:r>
              <w:rPr>
                <w:rFonts w:ascii="宋体" w:hAnsi="宋体"/>
                <w:szCs w:val="36"/>
              </w:rPr>
              <w:t>热水器</w:t>
            </w:r>
          </w:p>
        </w:tc>
        <w:tc>
          <w:tcPr>
            <w:tcW w:w="3118" w:type="dxa"/>
            <w:gridSpan w:val="2"/>
            <w:vAlign w:val="center"/>
          </w:tcPr>
          <w:p>
            <w:pPr>
              <w:jc w:val="center"/>
              <w:rPr>
                <w:rFonts w:ascii="宋体" w:hAnsi="宋体"/>
                <w:szCs w:val="36"/>
              </w:rPr>
            </w:pPr>
            <w:r>
              <w:rPr>
                <w:rFonts w:hint="eastAsia" w:ascii="宋体" w:hAnsi="宋体"/>
                <w:szCs w:val="36"/>
              </w:rPr>
              <w:t xml:space="preserve"> “三无产品”热水器</w:t>
            </w:r>
          </w:p>
        </w:tc>
        <w:tc>
          <w:tcPr>
            <w:tcW w:w="1418" w:type="dxa"/>
            <w:vMerge w:val="restart"/>
            <w:vAlign w:val="center"/>
          </w:tcPr>
          <w:p>
            <w:pPr>
              <w:jc w:val="center"/>
              <w:rPr>
                <w:rFonts w:ascii="宋体" w:hAnsi="宋体"/>
                <w:szCs w:val="36"/>
              </w:rPr>
            </w:pPr>
            <w:r>
              <w:rPr>
                <w:rFonts w:hint="eastAsia" w:ascii="宋体" w:hAnsi="宋体"/>
                <w:szCs w:val="36"/>
              </w:rPr>
              <w:t>安装</w:t>
            </w:r>
            <w:r>
              <w:rPr>
                <w:rFonts w:ascii="宋体" w:hAnsi="宋体"/>
                <w:szCs w:val="36"/>
              </w:rPr>
              <w:t>在浴室或卧室内</w:t>
            </w:r>
            <w:r>
              <w:rPr>
                <w:rFonts w:hint="eastAsia" w:ascii="宋体" w:hAnsi="宋体"/>
                <w:szCs w:val="36"/>
              </w:rPr>
              <w:t>（户）</w:t>
            </w:r>
          </w:p>
        </w:tc>
        <w:tc>
          <w:tcPr>
            <w:tcW w:w="1559" w:type="dxa"/>
            <w:vMerge w:val="restart"/>
            <w:vAlign w:val="center"/>
          </w:tcPr>
          <w:p>
            <w:pPr>
              <w:jc w:val="center"/>
              <w:rPr>
                <w:rFonts w:ascii="宋体" w:hAnsi="宋体"/>
                <w:szCs w:val="36"/>
              </w:rPr>
            </w:pPr>
            <w:r>
              <w:rPr>
                <w:rFonts w:hint="eastAsia" w:ascii="宋体" w:hAnsi="宋体"/>
                <w:szCs w:val="36"/>
              </w:rPr>
              <w:t>无</w:t>
            </w:r>
            <w:r>
              <w:rPr>
                <w:rFonts w:ascii="宋体" w:hAnsi="宋体"/>
                <w:szCs w:val="36"/>
              </w:rPr>
              <w:t>排烟道、烟道破损或烟道未</w:t>
            </w:r>
            <w:r>
              <w:rPr>
                <w:rFonts w:hint="eastAsia" w:ascii="宋体" w:hAnsi="宋体"/>
                <w:szCs w:val="36"/>
              </w:rPr>
              <w:t>接到户</w:t>
            </w:r>
            <w:r>
              <w:rPr>
                <w:rFonts w:ascii="宋体" w:hAnsi="宋体"/>
                <w:szCs w:val="36"/>
              </w:rPr>
              <w:t>外</w:t>
            </w:r>
            <w:r>
              <w:rPr>
                <w:rFonts w:hint="eastAsia" w:ascii="宋体" w:hAnsi="宋体"/>
                <w:szCs w:val="36"/>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619" w:type="dxa"/>
            <w:gridSpan w:val="2"/>
            <w:vMerge w:val="continue"/>
            <w:vAlign w:val="center"/>
          </w:tcPr>
          <w:p>
            <w:pPr>
              <w:jc w:val="center"/>
              <w:rPr>
                <w:rFonts w:ascii="宋体" w:hAnsi="宋体"/>
                <w:szCs w:val="36"/>
              </w:rPr>
            </w:pPr>
          </w:p>
        </w:tc>
        <w:tc>
          <w:tcPr>
            <w:tcW w:w="1344" w:type="dxa"/>
            <w:vMerge w:val="continue"/>
            <w:vAlign w:val="center"/>
          </w:tcPr>
          <w:p>
            <w:pPr>
              <w:jc w:val="center"/>
              <w:rPr>
                <w:rFonts w:ascii="宋体" w:hAnsi="宋体"/>
                <w:szCs w:val="36"/>
              </w:rPr>
            </w:pPr>
          </w:p>
        </w:tc>
        <w:tc>
          <w:tcPr>
            <w:tcW w:w="1746" w:type="dxa"/>
            <w:vAlign w:val="center"/>
          </w:tcPr>
          <w:p>
            <w:pPr>
              <w:jc w:val="center"/>
              <w:rPr>
                <w:rFonts w:ascii="宋体" w:hAnsi="宋体"/>
                <w:szCs w:val="36"/>
              </w:rPr>
            </w:pPr>
            <w:r>
              <w:rPr>
                <w:rFonts w:hint="eastAsia" w:ascii="宋体" w:hAnsi="宋体"/>
                <w:szCs w:val="36"/>
              </w:rPr>
              <w:t>销售</w:t>
            </w:r>
            <w:r>
              <w:rPr>
                <w:rFonts w:ascii="宋体" w:hAnsi="宋体"/>
                <w:szCs w:val="36"/>
              </w:rPr>
              <w:t>（</w:t>
            </w:r>
            <w:r>
              <w:rPr>
                <w:rFonts w:hint="eastAsia" w:ascii="宋体" w:hAnsi="宋体"/>
                <w:szCs w:val="36"/>
              </w:rPr>
              <w:t>家</w:t>
            </w:r>
            <w:r>
              <w:rPr>
                <w:rFonts w:ascii="宋体" w:hAnsi="宋体"/>
                <w:szCs w:val="36"/>
              </w:rPr>
              <w:t>）</w:t>
            </w:r>
          </w:p>
        </w:tc>
        <w:tc>
          <w:tcPr>
            <w:tcW w:w="1305" w:type="dxa"/>
            <w:vAlign w:val="center"/>
          </w:tcPr>
          <w:p>
            <w:pPr>
              <w:jc w:val="center"/>
              <w:rPr>
                <w:rFonts w:ascii="宋体" w:hAnsi="宋体"/>
                <w:szCs w:val="36"/>
              </w:rPr>
            </w:pPr>
            <w:r>
              <w:rPr>
                <w:rFonts w:hint="eastAsia" w:ascii="宋体" w:hAnsi="宋体"/>
                <w:szCs w:val="36"/>
              </w:rPr>
              <w:t>使用</w:t>
            </w:r>
            <w:r>
              <w:rPr>
                <w:rFonts w:ascii="宋体" w:hAnsi="宋体"/>
                <w:szCs w:val="36"/>
              </w:rPr>
              <w:t>（</w:t>
            </w:r>
            <w:r>
              <w:rPr>
                <w:rFonts w:hint="eastAsia" w:ascii="宋体" w:hAnsi="宋体"/>
                <w:szCs w:val="36"/>
              </w:rPr>
              <w:t>户</w:t>
            </w:r>
            <w:r>
              <w:rPr>
                <w:rFonts w:ascii="宋体" w:hAnsi="宋体"/>
                <w:szCs w:val="36"/>
              </w:rPr>
              <w:t>）</w:t>
            </w:r>
          </w:p>
        </w:tc>
        <w:tc>
          <w:tcPr>
            <w:tcW w:w="1305" w:type="dxa"/>
            <w:vAlign w:val="center"/>
          </w:tcPr>
          <w:p>
            <w:pPr>
              <w:jc w:val="center"/>
              <w:rPr>
                <w:rFonts w:ascii="宋体" w:hAnsi="宋体"/>
                <w:szCs w:val="36"/>
              </w:rPr>
            </w:pPr>
            <w:r>
              <w:rPr>
                <w:rFonts w:hint="eastAsia" w:ascii="宋体" w:hAnsi="宋体"/>
                <w:szCs w:val="36"/>
              </w:rPr>
              <w:t>销售</w:t>
            </w:r>
            <w:r>
              <w:rPr>
                <w:rFonts w:ascii="宋体" w:hAnsi="宋体"/>
                <w:szCs w:val="36"/>
              </w:rPr>
              <w:t>（</w:t>
            </w:r>
            <w:r>
              <w:rPr>
                <w:rFonts w:hint="eastAsia" w:ascii="宋体" w:hAnsi="宋体"/>
                <w:szCs w:val="36"/>
              </w:rPr>
              <w:t>家</w:t>
            </w:r>
            <w:r>
              <w:rPr>
                <w:rFonts w:ascii="宋体" w:hAnsi="宋体"/>
                <w:szCs w:val="36"/>
              </w:rPr>
              <w:t>）</w:t>
            </w:r>
          </w:p>
        </w:tc>
        <w:tc>
          <w:tcPr>
            <w:tcW w:w="1813" w:type="dxa"/>
            <w:vAlign w:val="center"/>
          </w:tcPr>
          <w:p>
            <w:pPr>
              <w:jc w:val="center"/>
              <w:rPr>
                <w:rFonts w:ascii="宋体" w:hAnsi="宋体"/>
                <w:szCs w:val="36"/>
              </w:rPr>
            </w:pPr>
            <w:r>
              <w:rPr>
                <w:rFonts w:hint="eastAsia" w:ascii="宋体" w:hAnsi="宋体"/>
                <w:szCs w:val="36"/>
              </w:rPr>
              <w:t>使用</w:t>
            </w:r>
            <w:r>
              <w:rPr>
                <w:rFonts w:ascii="宋体" w:hAnsi="宋体"/>
                <w:szCs w:val="36"/>
              </w:rPr>
              <w:t>（</w:t>
            </w:r>
            <w:r>
              <w:rPr>
                <w:rFonts w:hint="eastAsia" w:ascii="宋体" w:hAnsi="宋体"/>
                <w:szCs w:val="36"/>
              </w:rPr>
              <w:t>户</w:t>
            </w:r>
            <w:r>
              <w:rPr>
                <w:rFonts w:ascii="宋体" w:hAnsi="宋体"/>
                <w:szCs w:val="36"/>
              </w:rPr>
              <w:t>）</w:t>
            </w:r>
          </w:p>
        </w:tc>
        <w:tc>
          <w:tcPr>
            <w:tcW w:w="1418" w:type="dxa"/>
            <w:vMerge w:val="continue"/>
            <w:vAlign w:val="center"/>
          </w:tcPr>
          <w:p>
            <w:pPr>
              <w:jc w:val="center"/>
              <w:rPr>
                <w:rFonts w:ascii="宋体" w:hAnsi="宋体"/>
                <w:szCs w:val="36"/>
              </w:rPr>
            </w:pPr>
          </w:p>
        </w:tc>
        <w:tc>
          <w:tcPr>
            <w:tcW w:w="1559" w:type="dxa"/>
            <w:vMerge w:val="continue"/>
            <w:vAlign w:val="center"/>
          </w:tcPr>
          <w:p>
            <w:pPr>
              <w:jc w:val="center"/>
              <w:rPr>
                <w:rFonts w:ascii="宋体" w:hAnsi="宋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5" w:type="dxa"/>
            <w:vMerge w:val="restart"/>
            <w:vAlign w:val="center"/>
          </w:tcPr>
          <w:p>
            <w:pPr>
              <w:jc w:val="center"/>
              <w:rPr>
                <w:rFonts w:ascii="宋体" w:hAnsi="宋体"/>
                <w:szCs w:val="36"/>
              </w:rPr>
            </w:pPr>
            <w:r>
              <w:rPr>
                <w:rFonts w:hint="eastAsia" w:ascii="宋体" w:hAnsi="宋体"/>
                <w:szCs w:val="36"/>
              </w:rPr>
              <w:t>查出</w:t>
            </w:r>
            <w:r>
              <w:rPr>
                <w:rFonts w:ascii="宋体" w:hAnsi="宋体"/>
                <w:szCs w:val="36"/>
              </w:rPr>
              <w:t>隐患</w:t>
            </w:r>
          </w:p>
        </w:tc>
        <w:tc>
          <w:tcPr>
            <w:tcW w:w="1344" w:type="dxa"/>
            <w:vAlign w:val="center"/>
          </w:tcPr>
          <w:p>
            <w:pPr>
              <w:jc w:val="center"/>
              <w:rPr>
                <w:rFonts w:ascii="宋体" w:hAnsi="宋体"/>
                <w:szCs w:val="36"/>
              </w:rPr>
            </w:pPr>
            <w:r>
              <w:rPr>
                <w:rFonts w:hint="eastAsia" w:ascii="宋体" w:hAnsi="宋体"/>
                <w:szCs w:val="36"/>
              </w:rPr>
              <w:t>本周期</w:t>
            </w:r>
          </w:p>
        </w:tc>
        <w:tc>
          <w:tcPr>
            <w:tcW w:w="1344" w:type="dxa"/>
            <w:vAlign w:val="center"/>
          </w:tcPr>
          <w:p>
            <w:pPr>
              <w:jc w:val="center"/>
              <w:rPr>
                <w:rFonts w:ascii="宋体" w:hAnsi="宋体"/>
                <w:szCs w:val="36"/>
              </w:rPr>
            </w:pPr>
          </w:p>
        </w:tc>
        <w:tc>
          <w:tcPr>
            <w:tcW w:w="1746" w:type="dxa"/>
            <w:vAlign w:val="center"/>
          </w:tcPr>
          <w:p>
            <w:pPr>
              <w:jc w:val="center"/>
              <w:rPr>
                <w:rFonts w:ascii="宋体" w:hAnsi="宋体"/>
                <w:szCs w:val="36"/>
              </w:rPr>
            </w:pPr>
          </w:p>
        </w:tc>
        <w:tc>
          <w:tcPr>
            <w:tcW w:w="1305" w:type="dxa"/>
            <w:vAlign w:val="center"/>
          </w:tcPr>
          <w:p>
            <w:pPr>
              <w:jc w:val="center"/>
              <w:rPr>
                <w:rFonts w:ascii="宋体" w:hAnsi="宋体"/>
                <w:szCs w:val="36"/>
              </w:rPr>
            </w:pPr>
          </w:p>
        </w:tc>
        <w:tc>
          <w:tcPr>
            <w:tcW w:w="1305" w:type="dxa"/>
            <w:vAlign w:val="center"/>
          </w:tcPr>
          <w:p>
            <w:pPr>
              <w:jc w:val="center"/>
              <w:rPr>
                <w:rFonts w:ascii="宋体" w:hAnsi="宋体"/>
                <w:szCs w:val="36"/>
              </w:rPr>
            </w:pPr>
          </w:p>
        </w:tc>
        <w:tc>
          <w:tcPr>
            <w:tcW w:w="1813" w:type="dxa"/>
            <w:vAlign w:val="center"/>
          </w:tcPr>
          <w:p>
            <w:pPr>
              <w:jc w:val="center"/>
              <w:rPr>
                <w:rFonts w:ascii="宋体" w:hAnsi="宋体"/>
                <w:szCs w:val="36"/>
              </w:rPr>
            </w:pPr>
          </w:p>
        </w:tc>
        <w:tc>
          <w:tcPr>
            <w:tcW w:w="1418" w:type="dxa"/>
            <w:vAlign w:val="center"/>
          </w:tcPr>
          <w:p>
            <w:pPr>
              <w:jc w:val="center"/>
              <w:rPr>
                <w:rFonts w:ascii="宋体" w:hAnsi="宋体"/>
                <w:szCs w:val="36"/>
              </w:rPr>
            </w:pPr>
          </w:p>
        </w:tc>
        <w:tc>
          <w:tcPr>
            <w:tcW w:w="1559" w:type="dxa"/>
            <w:vAlign w:val="center"/>
          </w:tcPr>
          <w:p>
            <w:pPr>
              <w:jc w:val="center"/>
              <w:rPr>
                <w:rFonts w:ascii="宋体" w:hAnsi="宋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5" w:type="dxa"/>
            <w:vMerge w:val="continue"/>
            <w:vAlign w:val="center"/>
          </w:tcPr>
          <w:p>
            <w:pPr>
              <w:jc w:val="center"/>
              <w:rPr>
                <w:rFonts w:ascii="宋体" w:hAnsi="宋体"/>
                <w:szCs w:val="36"/>
              </w:rPr>
            </w:pPr>
          </w:p>
        </w:tc>
        <w:tc>
          <w:tcPr>
            <w:tcW w:w="1344" w:type="dxa"/>
            <w:vAlign w:val="center"/>
          </w:tcPr>
          <w:p>
            <w:pPr>
              <w:jc w:val="center"/>
              <w:rPr>
                <w:rFonts w:ascii="宋体" w:hAnsi="宋体"/>
                <w:szCs w:val="36"/>
              </w:rPr>
            </w:pPr>
            <w:r>
              <w:rPr>
                <w:rFonts w:hint="eastAsia" w:ascii="宋体" w:hAnsi="宋体"/>
                <w:szCs w:val="36"/>
              </w:rPr>
              <w:t>累计</w:t>
            </w:r>
          </w:p>
        </w:tc>
        <w:tc>
          <w:tcPr>
            <w:tcW w:w="1344" w:type="dxa"/>
            <w:vAlign w:val="center"/>
          </w:tcPr>
          <w:p>
            <w:pPr>
              <w:jc w:val="center"/>
              <w:rPr>
                <w:rFonts w:ascii="宋体" w:hAnsi="宋体"/>
                <w:szCs w:val="36"/>
              </w:rPr>
            </w:pPr>
          </w:p>
        </w:tc>
        <w:tc>
          <w:tcPr>
            <w:tcW w:w="1746" w:type="dxa"/>
            <w:vAlign w:val="center"/>
          </w:tcPr>
          <w:p>
            <w:pPr>
              <w:jc w:val="center"/>
              <w:rPr>
                <w:rFonts w:ascii="宋体" w:hAnsi="宋体"/>
                <w:szCs w:val="36"/>
              </w:rPr>
            </w:pPr>
          </w:p>
        </w:tc>
        <w:tc>
          <w:tcPr>
            <w:tcW w:w="1305" w:type="dxa"/>
            <w:vAlign w:val="center"/>
          </w:tcPr>
          <w:p>
            <w:pPr>
              <w:jc w:val="center"/>
              <w:rPr>
                <w:rFonts w:ascii="宋体" w:hAnsi="宋体"/>
                <w:szCs w:val="36"/>
              </w:rPr>
            </w:pPr>
          </w:p>
        </w:tc>
        <w:tc>
          <w:tcPr>
            <w:tcW w:w="1305" w:type="dxa"/>
            <w:vAlign w:val="center"/>
          </w:tcPr>
          <w:p>
            <w:pPr>
              <w:jc w:val="center"/>
              <w:rPr>
                <w:rFonts w:ascii="宋体" w:hAnsi="宋体"/>
                <w:szCs w:val="36"/>
              </w:rPr>
            </w:pPr>
          </w:p>
        </w:tc>
        <w:tc>
          <w:tcPr>
            <w:tcW w:w="1813" w:type="dxa"/>
            <w:vAlign w:val="center"/>
          </w:tcPr>
          <w:p>
            <w:pPr>
              <w:jc w:val="center"/>
              <w:rPr>
                <w:rFonts w:ascii="宋体" w:hAnsi="宋体"/>
                <w:szCs w:val="36"/>
              </w:rPr>
            </w:pPr>
          </w:p>
        </w:tc>
        <w:tc>
          <w:tcPr>
            <w:tcW w:w="1418" w:type="dxa"/>
            <w:vAlign w:val="center"/>
          </w:tcPr>
          <w:p>
            <w:pPr>
              <w:jc w:val="center"/>
              <w:rPr>
                <w:rFonts w:ascii="宋体" w:hAnsi="宋体"/>
                <w:szCs w:val="36"/>
              </w:rPr>
            </w:pPr>
          </w:p>
        </w:tc>
        <w:tc>
          <w:tcPr>
            <w:tcW w:w="1559" w:type="dxa"/>
            <w:vAlign w:val="center"/>
          </w:tcPr>
          <w:p>
            <w:pPr>
              <w:jc w:val="center"/>
              <w:rPr>
                <w:rFonts w:ascii="宋体" w:hAnsi="宋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5" w:type="dxa"/>
            <w:vMerge w:val="restart"/>
            <w:vAlign w:val="center"/>
          </w:tcPr>
          <w:p>
            <w:pPr>
              <w:jc w:val="center"/>
              <w:rPr>
                <w:rFonts w:ascii="宋体" w:hAnsi="宋体"/>
                <w:szCs w:val="36"/>
              </w:rPr>
            </w:pPr>
            <w:r>
              <w:rPr>
                <w:rFonts w:hint="eastAsia" w:ascii="宋体" w:hAnsi="宋体"/>
                <w:szCs w:val="36"/>
              </w:rPr>
              <w:t>整改</w:t>
            </w:r>
            <w:r>
              <w:rPr>
                <w:rFonts w:ascii="宋体" w:hAnsi="宋体"/>
                <w:szCs w:val="36"/>
              </w:rPr>
              <w:t>隐患</w:t>
            </w:r>
          </w:p>
        </w:tc>
        <w:tc>
          <w:tcPr>
            <w:tcW w:w="1344" w:type="dxa"/>
            <w:vAlign w:val="center"/>
          </w:tcPr>
          <w:p>
            <w:pPr>
              <w:jc w:val="center"/>
              <w:rPr>
                <w:rFonts w:ascii="宋体" w:hAnsi="宋体"/>
                <w:szCs w:val="36"/>
              </w:rPr>
            </w:pPr>
            <w:r>
              <w:rPr>
                <w:rFonts w:hint="eastAsia" w:ascii="宋体" w:hAnsi="宋体"/>
                <w:szCs w:val="36"/>
              </w:rPr>
              <w:t>本周期</w:t>
            </w:r>
          </w:p>
        </w:tc>
        <w:tc>
          <w:tcPr>
            <w:tcW w:w="1344" w:type="dxa"/>
            <w:vAlign w:val="center"/>
          </w:tcPr>
          <w:p>
            <w:pPr>
              <w:jc w:val="center"/>
              <w:rPr>
                <w:rFonts w:ascii="宋体" w:hAnsi="宋体"/>
                <w:szCs w:val="36"/>
              </w:rPr>
            </w:pPr>
          </w:p>
        </w:tc>
        <w:tc>
          <w:tcPr>
            <w:tcW w:w="1746" w:type="dxa"/>
            <w:vAlign w:val="center"/>
          </w:tcPr>
          <w:p>
            <w:pPr>
              <w:jc w:val="center"/>
              <w:rPr>
                <w:rFonts w:ascii="宋体" w:hAnsi="宋体"/>
                <w:szCs w:val="36"/>
              </w:rPr>
            </w:pPr>
          </w:p>
        </w:tc>
        <w:tc>
          <w:tcPr>
            <w:tcW w:w="1305" w:type="dxa"/>
            <w:vAlign w:val="center"/>
          </w:tcPr>
          <w:p>
            <w:pPr>
              <w:jc w:val="center"/>
              <w:rPr>
                <w:rFonts w:ascii="宋体" w:hAnsi="宋体"/>
                <w:szCs w:val="36"/>
              </w:rPr>
            </w:pPr>
          </w:p>
        </w:tc>
        <w:tc>
          <w:tcPr>
            <w:tcW w:w="1305" w:type="dxa"/>
            <w:vAlign w:val="center"/>
          </w:tcPr>
          <w:p>
            <w:pPr>
              <w:jc w:val="center"/>
              <w:rPr>
                <w:rFonts w:ascii="宋体" w:hAnsi="宋体"/>
                <w:szCs w:val="36"/>
              </w:rPr>
            </w:pPr>
          </w:p>
        </w:tc>
        <w:tc>
          <w:tcPr>
            <w:tcW w:w="1813" w:type="dxa"/>
            <w:vAlign w:val="center"/>
          </w:tcPr>
          <w:p>
            <w:pPr>
              <w:jc w:val="center"/>
              <w:rPr>
                <w:rFonts w:ascii="宋体" w:hAnsi="宋体"/>
                <w:szCs w:val="36"/>
              </w:rPr>
            </w:pPr>
          </w:p>
        </w:tc>
        <w:tc>
          <w:tcPr>
            <w:tcW w:w="1418" w:type="dxa"/>
            <w:vAlign w:val="center"/>
          </w:tcPr>
          <w:p>
            <w:pPr>
              <w:jc w:val="center"/>
              <w:rPr>
                <w:rFonts w:ascii="宋体" w:hAnsi="宋体"/>
                <w:szCs w:val="36"/>
              </w:rPr>
            </w:pPr>
          </w:p>
        </w:tc>
        <w:tc>
          <w:tcPr>
            <w:tcW w:w="1559" w:type="dxa"/>
            <w:vAlign w:val="center"/>
          </w:tcPr>
          <w:p>
            <w:pPr>
              <w:jc w:val="center"/>
              <w:rPr>
                <w:rFonts w:ascii="宋体" w:hAnsi="宋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5" w:type="dxa"/>
            <w:vMerge w:val="continue"/>
            <w:vAlign w:val="center"/>
          </w:tcPr>
          <w:p>
            <w:pPr>
              <w:jc w:val="center"/>
              <w:rPr>
                <w:rFonts w:ascii="宋体" w:hAnsi="宋体"/>
                <w:szCs w:val="36"/>
              </w:rPr>
            </w:pPr>
          </w:p>
        </w:tc>
        <w:tc>
          <w:tcPr>
            <w:tcW w:w="1344" w:type="dxa"/>
            <w:vAlign w:val="center"/>
          </w:tcPr>
          <w:p>
            <w:pPr>
              <w:jc w:val="center"/>
              <w:rPr>
                <w:rFonts w:ascii="宋体" w:hAnsi="宋体"/>
                <w:szCs w:val="36"/>
              </w:rPr>
            </w:pPr>
            <w:r>
              <w:rPr>
                <w:rFonts w:hint="eastAsia" w:ascii="宋体" w:hAnsi="宋体"/>
                <w:szCs w:val="36"/>
              </w:rPr>
              <w:t>累计</w:t>
            </w:r>
          </w:p>
        </w:tc>
        <w:tc>
          <w:tcPr>
            <w:tcW w:w="1344" w:type="dxa"/>
            <w:vAlign w:val="center"/>
          </w:tcPr>
          <w:p>
            <w:pPr>
              <w:jc w:val="center"/>
              <w:rPr>
                <w:rFonts w:ascii="宋体" w:hAnsi="宋体"/>
                <w:szCs w:val="36"/>
              </w:rPr>
            </w:pPr>
          </w:p>
        </w:tc>
        <w:tc>
          <w:tcPr>
            <w:tcW w:w="1746" w:type="dxa"/>
            <w:vAlign w:val="center"/>
          </w:tcPr>
          <w:p>
            <w:pPr>
              <w:jc w:val="center"/>
              <w:rPr>
                <w:rFonts w:ascii="宋体" w:hAnsi="宋体"/>
                <w:szCs w:val="36"/>
              </w:rPr>
            </w:pPr>
          </w:p>
        </w:tc>
        <w:tc>
          <w:tcPr>
            <w:tcW w:w="1305" w:type="dxa"/>
            <w:vAlign w:val="center"/>
          </w:tcPr>
          <w:p>
            <w:pPr>
              <w:jc w:val="center"/>
              <w:rPr>
                <w:rFonts w:ascii="宋体" w:hAnsi="宋体"/>
                <w:szCs w:val="36"/>
              </w:rPr>
            </w:pPr>
          </w:p>
        </w:tc>
        <w:tc>
          <w:tcPr>
            <w:tcW w:w="1305" w:type="dxa"/>
            <w:vAlign w:val="center"/>
          </w:tcPr>
          <w:p>
            <w:pPr>
              <w:jc w:val="center"/>
              <w:rPr>
                <w:rFonts w:ascii="宋体" w:hAnsi="宋体"/>
                <w:szCs w:val="36"/>
              </w:rPr>
            </w:pPr>
          </w:p>
        </w:tc>
        <w:tc>
          <w:tcPr>
            <w:tcW w:w="1813" w:type="dxa"/>
            <w:vAlign w:val="center"/>
          </w:tcPr>
          <w:p>
            <w:pPr>
              <w:jc w:val="center"/>
              <w:rPr>
                <w:rFonts w:ascii="宋体" w:hAnsi="宋体"/>
                <w:szCs w:val="36"/>
              </w:rPr>
            </w:pPr>
          </w:p>
        </w:tc>
        <w:tc>
          <w:tcPr>
            <w:tcW w:w="1418" w:type="dxa"/>
            <w:vAlign w:val="center"/>
          </w:tcPr>
          <w:p>
            <w:pPr>
              <w:jc w:val="center"/>
              <w:rPr>
                <w:rFonts w:ascii="宋体" w:hAnsi="宋体"/>
                <w:szCs w:val="36"/>
              </w:rPr>
            </w:pPr>
          </w:p>
        </w:tc>
        <w:tc>
          <w:tcPr>
            <w:tcW w:w="1559" w:type="dxa"/>
            <w:vAlign w:val="center"/>
          </w:tcPr>
          <w:p>
            <w:pPr>
              <w:jc w:val="center"/>
              <w:rPr>
                <w:rFonts w:ascii="宋体" w:hAnsi="宋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5" w:type="dxa"/>
            <w:vMerge w:val="restart"/>
            <w:vAlign w:val="center"/>
          </w:tcPr>
          <w:p>
            <w:pPr>
              <w:jc w:val="center"/>
              <w:rPr>
                <w:rFonts w:ascii="宋体" w:hAnsi="宋体"/>
                <w:szCs w:val="36"/>
              </w:rPr>
            </w:pPr>
            <w:r>
              <w:rPr>
                <w:rFonts w:hint="eastAsia" w:ascii="宋体" w:hAnsi="宋体"/>
                <w:szCs w:val="36"/>
              </w:rPr>
              <w:t>立案查处</w:t>
            </w:r>
          </w:p>
        </w:tc>
        <w:tc>
          <w:tcPr>
            <w:tcW w:w="1344" w:type="dxa"/>
            <w:vAlign w:val="center"/>
          </w:tcPr>
          <w:p>
            <w:pPr>
              <w:jc w:val="center"/>
              <w:rPr>
                <w:rFonts w:ascii="宋体" w:hAnsi="宋体"/>
                <w:sz w:val="24"/>
                <w:szCs w:val="21"/>
              </w:rPr>
            </w:pPr>
            <w:r>
              <w:rPr>
                <w:rFonts w:hint="eastAsia" w:ascii="宋体" w:hAnsi="宋体"/>
                <w:szCs w:val="36"/>
              </w:rPr>
              <w:t>本周期</w:t>
            </w:r>
          </w:p>
        </w:tc>
        <w:tc>
          <w:tcPr>
            <w:tcW w:w="1344" w:type="dxa"/>
            <w:vAlign w:val="center"/>
          </w:tcPr>
          <w:p>
            <w:pPr>
              <w:spacing w:line="560" w:lineRule="exact"/>
              <w:jc w:val="center"/>
              <w:rPr>
                <w:rFonts w:ascii="宋体" w:hAnsi="宋体"/>
                <w:sz w:val="24"/>
                <w:szCs w:val="21"/>
              </w:rPr>
            </w:pPr>
          </w:p>
        </w:tc>
        <w:tc>
          <w:tcPr>
            <w:tcW w:w="1746" w:type="dxa"/>
            <w:vAlign w:val="center"/>
          </w:tcPr>
          <w:p>
            <w:pPr>
              <w:spacing w:line="560" w:lineRule="exact"/>
              <w:jc w:val="center"/>
              <w:rPr>
                <w:rFonts w:ascii="宋体" w:hAnsi="宋体"/>
                <w:sz w:val="24"/>
                <w:szCs w:val="21"/>
              </w:rPr>
            </w:pPr>
          </w:p>
        </w:tc>
        <w:tc>
          <w:tcPr>
            <w:tcW w:w="1305" w:type="dxa"/>
            <w:vAlign w:val="center"/>
          </w:tcPr>
          <w:p>
            <w:pPr>
              <w:spacing w:line="560" w:lineRule="exact"/>
              <w:jc w:val="center"/>
              <w:rPr>
                <w:rFonts w:ascii="宋体" w:hAnsi="宋体"/>
                <w:sz w:val="24"/>
                <w:szCs w:val="21"/>
              </w:rPr>
            </w:pPr>
          </w:p>
        </w:tc>
        <w:tc>
          <w:tcPr>
            <w:tcW w:w="1305" w:type="dxa"/>
            <w:vAlign w:val="center"/>
          </w:tcPr>
          <w:p>
            <w:pPr>
              <w:spacing w:line="560" w:lineRule="exact"/>
              <w:jc w:val="center"/>
              <w:rPr>
                <w:rFonts w:ascii="宋体" w:hAnsi="宋体"/>
                <w:sz w:val="24"/>
                <w:szCs w:val="21"/>
              </w:rPr>
            </w:pPr>
          </w:p>
        </w:tc>
        <w:tc>
          <w:tcPr>
            <w:tcW w:w="1813" w:type="dxa"/>
            <w:vAlign w:val="center"/>
          </w:tcPr>
          <w:p>
            <w:pPr>
              <w:spacing w:line="560" w:lineRule="exact"/>
              <w:jc w:val="center"/>
              <w:rPr>
                <w:rFonts w:ascii="宋体" w:hAnsi="宋体"/>
                <w:sz w:val="24"/>
                <w:szCs w:val="21"/>
              </w:rPr>
            </w:pPr>
          </w:p>
        </w:tc>
        <w:tc>
          <w:tcPr>
            <w:tcW w:w="1418" w:type="dxa"/>
            <w:vAlign w:val="center"/>
          </w:tcPr>
          <w:p>
            <w:pPr>
              <w:spacing w:line="560" w:lineRule="exact"/>
              <w:jc w:val="center"/>
              <w:rPr>
                <w:rFonts w:ascii="宋体" w:hAnsi="宋体"/>
                <w:sz w:val="24"/>
                <w:szCs w:val="21"/>
              </w:rPr>
            </w:pPr>
          </w:p>
        </w:tc>
        <w:tc>
          <w:tcPr>
            <w:tcW w:w="1559" w:type="dxa"/>
            <w:vAlign w:val="center"/>
          </w:tcPr>
          <w:p>
            <w:pPr>
              <w:spacing w:line="560" w:lineRule="exact"/>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5" w:type="dxa"/>
            <w:vMerge w:val="continue"/>
            <w:vAlign w:val="center"/>
          </w:tcPr>
          <w:p>
            <w:pPr>
              <w:jc w:val="center"/>
              <w:rPr>
                <w:rFonts w:ascii="宋体" w:hAnsi="宋体"/>
                <w:szCs w:val="36"/>
              </w:rPr>
            </w:pPr>
          </w:p>
        </w:tc>
        <w:tc>
          <w:tcPr>
            <w:tcW w:w="1344" w:type="dxa"/>
            <w:vAlign w:val="center"/>
          </w:tcPr>
          <w:p>
            <w:pPr>
              <w:jc w:val="center"/>
              <w:rPr>
                <w:rFonts w:ascii="宋体" w:hAnsi="宋体"/>
                <w:sz w:val="24"/>
                <w:szCs w:val="21"/>
              </w:rPr>
            </w:pPr>
            <w:r>
              <w:rPr>
                <w:rFonts w:hint="eastAsia" w:ascii="宋体" w:hAnsi="宋体"/>
                <w:szCs w:val="36"/>
              </w:rPr>
              <w:t>累计</w:t>
            </w:r>
          </w:p>
        </w:tc>
        <w:tc>
          <w:tcPr>
            <w:tcW w:w="1344" w:type="dxa"/>
            <w:vAlign w:val="center"/>
          </w:tcPr>
          <w:p>
            <w:pPr>
              <w:spacing w:line="560" w:lineRule="exact"/>
              <w:jc w:val="center"/>
              <w:rPr>
                <w:rFonts w:ascii="宋体" w:hAnsi="宋体"/>
                <w:sz w:val="24"/>
                <w:szCs w:val="21"/>
              </w:rPr>
            </w:pPr>
          </w:p>
        </w:tc>
        <w:tc>
          <w:tcPr>
            <w:tcW w:w="1746" w:type="dxa"/>
            <w:vAlign w:val="center"/>
          </w:tcPr>
          <w:p>
            <w:pPr>
              <w:spacing w:line="560" w:lineRule="exact"/>
              <w:jc w:val="center"/>
              <w:rPr>
                <w:rFonts w:ascii="宋体" w:hAnsi="宋体"/>
                <w:sz w:val="24"/>
                <w:szCs w:val="21"/>
              </w:rPr>
            </w:pPr>
          </w:p>
        </w:tc>
        <w:tc>
          <w:tcPr>
            <w:tcW w:w="1305" w:type="dxa"/>
            <w:vAlign w:val="center"/>
          </w:tcPr>
          <w:p>
            <w:pPr>
              <w:spacing w:line="560" w:lineRule="exact"/>
              <w:jc w:val="center"/>
              <w:rPr>
                <w:rFonts w:ascii="宋体" w:hAnsi="宋体"/>
                <w:sz w:val="24"/>
                <w:szCs w:val="21"/>
              </w:rPr>
            </w:pPr>
          </w:p>
        </w:tc>
        <w:tc>
          <w:tcPr>
            <w:tcW w:w="1305" w:type="dxa"/>
            <w:vAlign w:val="center"/>
          </w:tcPr>
          <w:p>
            <w:pPr>
              <w:spacing w:line="560" w:lineRule="exact"/>
              <w:jc w:val="center"/>
              <w:rPr>
                <w:rFonts w:ascii="宋体" w:hAnsi="宋体"/>
                <w:sz w:val="24"/>
                <w:szCs w:val="21"/>
              </w:rPr>
            </w:pPr>
          </w:p>
        </w:tc>
        <w:tc>
          <w:tcPr>
            <w:tcW w:w="1813" w:type="dxa"/>
            <w:vAlign w:val="center"/>
          </w:tcPr>
          <w:p>
            <w:pPr>
              <w:spacing w:line="560" w:lineRule="exact"/>
              <w:jc w:val="center"/>
              <w:rPr>
                <w:rFonts w:ascii="宋体" w:hAnsi="宋体"/>
                <w:sz w:val="24"/>
                <w:szCs w:val="21"/>
              </w:rPr>
            </w:pPr>
          </w:p>
        </w:tc>
        <w:tc>
          <w:tcPr>
            <w:tcW w:w="1418" w:type="dxa"/>
            <w:vAlign w:val="center"/>
          </w:tcPr>
          <w:p>
            <w:pPr>
              <w:spacing w:line="560" w:lineRule="exact"/>
              <w:jc w:val="center"/>
              <w:rPr>
                <w:rFonts w:ascii="宋体" w:hAnsi="宋体"/>
                <w:sz w:val="24"/>
                <w:szCs w:val="21"/>
              </w:rPr>
            </w:pPr>
          </w:p>
        </w:tc>
        <w:tc>
          <w:tcPr>
            <w:tcW w:w="1559" w:type="dxa"/>
            <w:vAlign w:val="center"/>
          </w:tcPr>
          <w:p>
            <w:pPr>
              <w:spacing w:line="560" w:lineRule="exact"/>
              <w:jc w:val="center"/>
              <w:rPr>
                <w:rFonts w:ascii="宋体" w:hAnsi="宋体"/>
                <w:sz w:val="24"/>
                <w:szCs w:val="21"/>
              </w:rPr>
            </w:pPr>
          </w:p>
        </w:tc>
      </w:tr>
    </w:tbl>
    <w:p>
      <w:pPr>
        <w:keepNext w:val="0"/>
        <w:keepLines w:val="0"/>
        <w:pageBreakBefore w:val="0"/>
        <w:widowControl w:val="0"/>
        <w:kinsoku/>
        <w:wordWrap/>
        <w:overflowPunct/>
        <w:topLinePunct w:val="0"/>
        <w:autoSpaceDE/>
        <w:autoSpaceDN/>
        <w:bidi w:val="0"/>
        <w:adjustRightInd/>
        <w:snapToGrid/>
        <w:spacing w:line="400" w:lineRule="exact"/>
        <w:ind w:firstLine="658"/>
        <w:textAlignment w:val="auto"/>
        <w:rPr>
          <w:rFonts w:hint="default"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lang w:eastAsia="zh-CN"/>
        </w:rPr>
        <w:t>备注：</w:t>
      </w:r>
      <w:r>
        <w:rPr>
          <w:rFonts w:hint="eastAsia" w:ascii="仿宋" w:hAnsi="仿宋" w:eastAsia="仿宋" w:cs="宋体"/>
          <w:color w:val="000000"/>
          <w:kern w:val="0"/>
          <w:sz w:val="28"/>
          <w:szCs w:val="28"/>
          <w:lang w:val="en-US" w:eastAsia="zh-CN"/>
        </w:rPr>
        <w:t>1.7月20日前，报送前期工作部署情况，之后按半月报要求每半月报送排查情况，按月报要求每月报送推进情况，如8月5日报送排查情况，8月20日报送排查情况和推进情况，以此类推。2.各县区、功能区不但要报送所属各乡镇、街道的详细排查情况，还要汇总上报本县区、功能区的排查情况。</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41"/>
    <w:rsid w:val="0001328B"/>
    <w:rsid w:val="00016AAB"/>
    <w:rsid w:val="0004559A"/>
    <w:rsid w:val="00065FBE"/>
    <w:rsid w:val="00067B7F"/>
    <w:rsid w:val="00073657"/>
    <w:rsid w:val="00090DD8"/>
    <w:rsid w:val="000959F3"/>
    <w:rsid w:val="000B0ACF"/>
    <w:rsid w:val="000B117D"/>
    <w:rsid w:val="000B1FFC"/>
    <w:rsid w:val="000D1E9D"/>
    <w:rsid w:val="000D5522"/>
    <w:rsid w:val="000D577D"/>
    <w:rsid w:val="000D7FBA"/>
    <w:rsid w:val="000F224D"/>
    <w:rsid w:val="000F24BC"/>
    <w:rsid w:val="001351DB"/>
    <w:rsid w:val="00155004"/>
    <w:rsid w:val="001A64B7"/>
    <w:rsid w:val="001D5305"/>
    <w:rsid w:val="00237D90"/>
    <w:rsid w:val="00280484"/>
    <w:rsid w:val="002B15E6"/>
    <w:rsid w:val="002C0027"/>
    <w:rsid w:val="002C22CD"/>
    <w:rsid w:val="003250D3"/>
    <w:rsid w:val="00326004"/>
    <w:rsid w:val="00341D34"/>
    <w:rsid w:val="00380A70"/>
    <w:rsid w:val="00383774"/>
    <w:rsid w:val="003901B8"/>
    <w:rsid w:val="003A402E"/>
    <w:rsid w:val="003C41BB"/>
    <w:rsid w:val="00443B85"/>
    <w:rsid w:val="00450E86"/>
    <w:rsid w:val="005014C9"/>
    <w:rsid w:val="0050400B"/>
    <w:rsid w:val="00530993"/>
    <w:rsid w:val="00541AAC"/>
    <w:rsid w:val="00556E6D"/>
    <w:rsid w:val="005613B1"/>
    <w:rsid w:val="005800A0"/>
    <w:rsid w:val="005A0A41"/>
    <w:rsid w:val="005B4285"/>
    <w:rsid w:val="005B4719"/>
    <w:rsid w:val="005D12C0"/>
    <w:rsid w:val="005D4EDD"/>
    <w:rsid w:val="005F5541"/>
    <w:rsid w:val="0061542E"/>
    <w:rsid w:val="00616B05"/>
    <w:rsid w:val="00645D3C"/>
    <w:rsid w:val="00646B27"/>
    <w:rsid w:val="00692D43"/>
    <w:rsid w:val="006A2F20"/>
    <w:rsid w:val="00722855"/>
    <w:rsid w:val="00751C19"/>
    <w:rsid w:val="00753C0C"/>
    <w:rsid w:val="00785ABC"/>
    <w:rsid w:val="007B1D95"/>
    <w:rsid w:val="007C5347"/>
    <w:rsid w:val="007D4C32"/>
    <w:rsid w:val="007E18E6"/>
    <w:rsid w:val="00814346"/>
    <w:rsid w:val="00883FF7"/>
    <w:rsid w:val="0089245D"/>
    <w:rsid w:val="008A7994"/>
    <w:rsid w:val="008B1217"/>
    <w:rsid w:val="008B7FA0"/>
    <w:rsid w:val="008C22CB"/>
    <w:rsid w:val="008C333C"/>
    <w:rsid w:val="008D1326"/>
    <w:rsid w:val="008D6C78"/>
    <w:rsid w:val="008F32FC"/>
    <w:rsid w:val="00900296"/>
    <w:rsid w:val="00905A4F"/>
    <w:rsid w:val="009074D7"/>
    <w:rsid w:val="00910A71"/>
    <w:rsid w:val="0091151F"/>
    <w:rsid w:val="00912235"/>
    <w:rsid w:val="0097549A"/>
    <w:rsid w:val="00997999"/>
    <w:rsid w:val="009A5464"/>
    <w:rsid w:val="009B0688"/>
    <w:rsid w:val="009C650A"/>
    <w:rsid w:val="009F0CEA"/>
    <w:rsid w:val="009F6BB8"/>
    <w:rsid w:val="00A307A8"/>
    <w:rsid w:val="00A612B5"/>
    <w:rsid w:val="00AA3DE0"/>
    <w:rsid w:val="00AA7D67"/>
    <w:rsid w:val="00AB1FB2"/>
    <w:rsid w:val="00AC2A75"/>
    <w:rsid w:val="00AC327E"/>
    <w:rsid w:val="00B1084F"/>
    <w:rsid w:val="00B16131"/>
    <w:rsid w:val="00B5062F"/>
    <w:rsid w:val="00BA47C0"/>
    <w:rsid w:val="00BA7DF9"/>
    <w:rsid w:val="00BC27E8"/>
    <w:rsid w:val="00BC3BE5"/>
    <w:rsid w:val="00BF58B5"/>
    <w:rsid w:val="00C14862"/>
    <w:rsid w:val="00C630A9"/>
    <w:rsid w:val="00CA4239"/>
    <w:rsid w:val="00CE6633"/>
    <w:rsid w:val="00D02CB7"/>
    <w:rsid w:val="00D12074"/>
    <w:rsid w:val="00D51FA1"/>
    <w:rsid w:val="00D63488"/>
    <w:rsid w:val="00D642DA"/>
    <w:rsid w:val="00D90F32"/>
    <w:rsid w:val="00D925BA"/>
    <w:rsid w:val="00DD792B"/>
    <w:rsid w:val="00E13E58"/>
    <w:rsid w:val="00E15589"/>
    <w:rsid w:val="00E2398A"/>
    <w:rsid w:val="00E52591"/>
    <w:rsid w:val="00E637BE"/>
    <w:rsid w:val="00E71920"/>
    <w:rsid w:val="00ED2F0C"/>
    <w:rsid w:val="00EE409D"/>
    <w:rsid w:val="00EE7F64"/>
    <w:rsid w:val="00EF17C7"/>
    <w:rsid w:val="00F007B6"/>
    <w:rsid w:val="00F0522D"/>
    <w:rsid w:val="00F34E26"/>
    <w:rsid w:val="00F3512B"/>
    <w:rsid w:val="00F50F46"/>
    <w:rsid w:val="00F65A4A"/>
    <w:rsid w:val="00F92CFF"/>
    <w:rsid w:val="00FA07D3"/>
    <w:rsid w:val="02E711E3"/>
    <w:rsid w:val="07E83EAE"/>
    <w:rsid w:val="0E647F97"/>
    <w:rsid w:val="105359ED"/>
    <w:rsid w:val="12AC45E9"/>
    <w:rsid w:val="139E0CA3"/>
    <w:rsid w:val="1E57110A"/>
    <w:rsid w:val="1FD01FBA"/>
    <w:rsid w:val="29027CB8"/>
    <w:rsid w:val="30353C1C"/>
    <w:rsid w:val="319D5948"/>
    <w:rsid w:val="3B640CAD"/>
    <w:rsid w:val="3C6438D0"/>
    <w:rsid w:val="3F4940F7"/>
    <w:rsid w:val="40026C14"/>
    <w:rsid w:val="412E0D88"/>
    <w:rsid w:val="44EA034C"/>
    <w:rsid w:val="459F721F"/>
    <w:rsid w:val="491E4CD4"/>
    <w:rsid w:val="4B7A7CA7"/>
    <w:rsid w:val="4E7B350F"/>
    <w:rsid w:val="50D30864"/>
    <w:rsid w:val="5A724906"/>
    <w:rsid w:val="603C4473"/>
    <w:rsid w:val="66B4759A"/>
    <w:rsid w:val="6BCE2AB2"/>
    <w:rsid w:val="70354797"/>
    <w:rsid w:val="74F847AC"/>
    <w:rsid w:val="7AF70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2 Char"/>
    <w:basedOn w:val="7"/>
    <w:link w:val="2"/>
    <w:qFormat/>
    <w:uiPriority w:val="0"/>
    <w:rPr>
      <w:rFonts w:ascii="宋体" w:hAnsi="宋体" w:eastAsia="宋体" w:cs="宋体"/>
      <w:b/>
      <w:bCs/>
      <w:kern w:val="0"/>
      <w:sz w:val="36"/>
      <w:szCs w:val="36"/>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728F41-8D1A-47ED-8C1C-F9E6B9470F5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637</Words>
  <Characters>3636</Characters>
  <Lines>30</Lines>
  <Paragraphs>8</Paragraphs>
  <TotalTime>45</TotalTime>
  <ScaleCrop>false</ScaleCrop>
  <LinksUpToDate>false</LinksUpToDate>
  <CharactersWithSpaces>4265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2020-04-09T07:01:00Z</dcterms:created>
  <dc:creator>王仁明</dc:creator>
  <cp:lastModifiedBy>王佳冬</cp:lastModifiedBy>
  <cp:lastPrinted>2020-07-15T00:50:00Z</cp:lastPrinted>
  <dcterms:modified xsi:type="dcterms:W3CDTF">2020-07-24T08:48:24Z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