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221" w:rsidRDefault="00A033FE">
      <w:pPr>
        <w:jc w:val="center"/>
        <w:rPr>
          <w:b/>
          <w:bCs/>
          <w:sz w:val="36"/>
          <w:szCs w:val="36"/>
        </w:rPr>
      </w:pPr>
      <w:r>
        <w:rPr>
          <w:rFonts w:ascii="宋体" w:hAnsi="宋体" w:hint="eastAsia"/>
          <w:b/>
          <w:bCs/>
          <w:sz w:val="36"/>
          <w:szCs w:val="36"/>
        </w:rPr>
        <w:t>舟山市从事城市生活垃圾(含粪便）经营性                清扫、收集、运输、处置服务审批告知承诺         实施办法（征求意见稿）</w:t>
      </w:r>
    </w:p>
    <w:p w:rsidR="004C6221" w:rsidRDefault="00A033FE">
      <w:pPr>
        <w:numPr>
          <w:ilvl w:val="0"/>
          <w:numId w:val="1"/>
        </w:numPr>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为进一步落实行政审批制度改革要求，改进城市管理方式，优化行政审批程序，提高行政效率，促进诚信建设，依据《国务院关于深化“证照分离”改革进一步激发市场主体发展活力的通知》（国发〔2021〕7号）及《浙江省深化“证照分离”改革进一步激发市场主体发展活力实施方案》（浙政发〔2021〕24号）和《城市生活垃圾管理办法》等规定，在全市实行从事生活垃圾（含粪便）经营性处置服务许可告知承诺制，取消从事城市生活垃圾（含粪便）经营性清扫、收集、运输服务许可，现结合我市实际，制定本办法。</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第二条</w:t>
      </w:r>
      <w:r>
        <w:rPr>
          <w:rFonts w:ascii="仿宋" w:eastAsia="仿宋" w:hAnsi="仿宋" w:hint="eastAsia"/>
          <w:sz w:val="32"/>
          <w:szCs w:val="32"/>
        </w:rPr>
        <w:t xml:space="preserve"> 本办法所称的告知承诺，指申请人（个人、法人或者其他组织）提出行政审批申请（行政许可设立的新主体，以下简称被审批人），城市管理部门一次性告知其审批条件和需要提交的申请材料，申请人以书面形式承诺其符合审批条件，且主动接受监管，并能够按照承诺在规定期限内提交申请材料，由城市管理部门做出行政许可决定的方式。</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第三条</w:t>
      </w:r>
      <w:r>
        <w:rPr>
          <w:rFonts w:ascii="仿宋" w:eastAsia="仿宋" w:hAnsi="仿宋" w:hint="eastAsia"/>
          <w:sz w:val="32"/>
          <w:szCs w:val="32"/>
        </w:rPr>
        <w:t xml:space="preserve"> 本办法适用于在全市范围内对从事城市生活垃圾（含粪便）经营性处置服务审批事项实行告知承诺审批</w:t>
      </w:r>
      <w:r>
        <w:rPr>
          <w:rFonts w:ascii="仿宋" w:eastAsia="仿宋" w:hAnsi="仿宋"/>
          <w:sz w:val="32"/>
          <w:szCs w:val="32"/>
          <w:lang w:val="en"/>
        </w:rPr>
        <w:t>,</w:t>
      </w:r>
      <w:r>
        <w:rPr>
          <w:rFonts w:ascii="仿宋" w:eastAsia="仿宋" w:hAnsi="仿宋" w:hint="eastAsia"/>
          <w:sz w:val="32"/>
          <w:szCs w:val="32"/>
          <w:lang w:val="en"/>
        </w:rPr>
        <w:t>以及对</w:t>
      </w:r>
      <w:r>
        <w:rPr>
          <w:rFonts w:ascii="仿宋" w:eastAsia="仿宋" w:hAnsi="仿宋" w:hint="eastAsia"/>
          <w:sz w:val="32"/>
          <w:szCs w:val="32"/>
        </w:rPr>
        <w:t>从事城市生活垃圾（含粪便）经营性清扫、收集、运输服务的监管。</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lastRenderedPageBreak/>
        <w:t>第四条</w:t>
      </w:r>
      <w:r>
        <w:rPr>
          <w:rFonts w:ascii="仿宋" w:eastAsia="仿宋" w:hAnsi="仿宋" w:hint="eastAsia"/>
          <w:sz w:val="32"/>
          <w:szCs w:val="32"/>
        </w:rPr>
        <w:t xml:space="preserve"> 舟山市城市管理局负责本市实行告知承诺制及相关监管工作的指导、协调、督查，建立诚信信息数据库，记录相关诚信信息，做好相应的宣传和培训工作。各县（区、功能区）城市管理局（分局）负责管理区域内实行告知承诺制及相关监管工作的具体实施。</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第五条</w:t>
      </w:r>
      <w:r>
        <w:rPr>
          <w:rFonts w:ascii="仿宋" w:eastAsia="仿宋" w:hAnsi="仿宋" w:hint="eastAsia"/>
          <w:sz w:val="32"/>
          <w:szCs w:val="32"/>
        </w:rPr>
        <w:t xml:space="preserve"> 告知承诺制应当遵循守法、诚信、公正、及时的原则。   </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第六条</w:t>
      </w:r>
      <w:r>
        <w:rPr>
          <w:rFonts w:ascii="仿宋" w:eastAsia="仿宋" w:hAnsi="仿宋" w:hint="eastAsia"/>
          <w:sz w:val="32"/>
          <w:szCs w:val="32"/>
        </w:rPr>
        <w:t xml:space="preserve"> 城市管理部门应向申请人告知下列内容：</w:t>
      </w:r>
    </w:p>
    <w:p w:rsidR="004C6221" w:rsidRDefault="00A033FE">
      <w:pPr>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（一）行政审批事项所依据的主要法律、法规、规章及规范性文件；</w:t>
      </w:r>
    </w:p>
    <w:p w:rsidR="004C6221" w:rsidRDefault="00A033FE">
      <w:pPr>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（二）准予行政审批应当具备的条件、标准和技术要求；</w:t>
      </w:r>
    </w:p>
    <w:p w:rsidR="004C6221" w:rsidRDefault="00A033FE">
      <w:pPr>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（三）申请人需提交材料的要求；</w:t>
      </w:r>
    </w:p>
    <w:p w:rsidR="004C6221" w:rsidRDefault="00A033FE">
      <w:pPr>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（四）申请人做出承诺的时限和法律效力，以及逾期未履行承诺和做出不实承诺的法律后果；</w:t>
      </w:r>
    </w:p>
    <w:p w:rsidR="004C6221" w:rsidRDefault="00A033FE">
      <w:pPr>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（五）城市管理部门认为应当告知的其他内容。</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第七条</w:t>
      </w:r>
      <w:r>
        <w:rPr>
          <w:rFonts w:ascii="仿宋" w:eastAsia="仿宋" w:hAnsi="仿宋" w:hint="eastAsia"/>
          <w:sz w:val="32"/>
          <w:szCs w:val="32"/>
        </w:rPr>
        <w:t xml:space="preserve"> 申请人应当以书面形式签订《告知承诺书》，向城市管理部门承诺其符合审批条件，按照法律、法规、规章及规范性文件的要求提交有关材料，保证申请资料和相关数据的合法性、真实性、准确性，保证电子文件和纸质资料的一致性，能够满足城市管理部门告知的条件、标准和技术要求，愿意承担违反承诺的法律责任及由此造成的损失。</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第八条</w:t>
      </w:r>
      <w:r>
        <w:rPr>
          <w:rFonts w:ascii="仿宋" w:eastAsia="仿宋" w:hAnsi="仿宋" w:hint="eastAsia"/>
          <w:sz w:val="32"/>
          <w:szCs w:val="32"/>
        </w:rPr>
        <w:t xml:space="preserve"> 告知承诺书经申请人或申请单位的法定代表人</w:t>
      </w:r>
      <w:r>
        <w:rPr>
          <w:rFonts w:ascii="仿宋" w:eastAsia="仿宋" w:hAnsi="仿宋" w:hint="eastAsia"/>
          <w:sz w:val="32"/>
          <w:szCs w:val="32"/>
        </w:rPr>
        <w:lastRenderedPageBreak/>
        <w:t>或者法定代表人授权的代理人签章并加盖申请单位和审批部门公章后生效。</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第九条</w:t>
      </w:r>
      <w:r>
        <w:rPr>
          <w:rFonts w:ascii="仿宋" w:eastAsia="仿宋" w:hAnsi="仿宋" w:hint="eastAsia"/>
          <w:sz w:val="32"/>
          <w:szCs w:val="32"/>
        </w:rPr>
        <w:t xml:space="preserve"> 城市管理部门在收到生效的《告知承诺书》及约定的申请材料后，当场做出准予行政许可决定。</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第十条</w:t>
      </w:r>
      <w:r>
        <w:rPr>
          <w:rFonts w:ascii="仿宋" w:eastAsia="仿宋" w:hAnsi="仿宋" w:hint="eastAsia"/>
          <w:sz w:val="32"/>
          <w:szCs w:val="32"/>
        </w:rPr>
        <w:t xml:space="preserve"> 准予行政许可决定作出之日起，城市管理部门应当将通过告知承诺获得许可的对象纳入监管范围，并按《审批事项监管方案》做好事中事后监管工作。申请人应当履行承诺，在15日内补齐所需材料备查。</w:t>
      </w:r>
    </w:p>
    <w:p w:rsidR="004C6221" w:rsidRDefault="00A033FE">
      <w:pPr>
        <w:spacing w:before="0" w:beforeAutospacing="0" w:after="0" w:afterAutospacing="0" w:line="560" w:lineRule="exact"/>
        <w:ind w:firstLineChars="200" w:firstLine="640"/>
        <w:rPr>
          <w:rFonts w:ascii="仿宋" w:eastAsia="仿宋" w:hAnsi="仿宋"/>
          <w:sz w:val="32"/>
          <w:szCs w:val="32"/>
        </w:rPr>
      </w:pPr>
      <w:r>
        <w:rPr>
          <w:rFonts w:ascii="仿宋" w:eastAsia="仿宋" w:hAnsi="仿宋" w:hint="eastAsia"/>
          <w:sz w:val="32"/>
          <w:szCs w:val="32"/>
        </w:rPr>
        <w:t>准予行政许可决定做出后2个月内，城市管理部门应当对申请人或被申请人的承诺内容是否属实进行检查。发现申请人或被申请人实际情况与承诺内容不符，或者未在承诺期限内补齐材料或者备查的材料不符合要求的，应当要求其限期整改；整改后仍不符合条件且无法补正的，城市管理部门应当依法撤销行政许可决定。行政许可决定撤销后应收回已核发的许可文件并在业务系统中注销。</w:t>
      </w:r>
    </w:p>
    <w:p w:rsidR="004C6221" w:rsidRDefault="00A033FE">
      <w:pPr>
        <w:pStyle w:val="a4"/>
        <w:shd w:val="clear" w:color="auto" w:fill="FFFFFF"/>
        <w:spacing w:before="0" w:beforeAutospacing="0" w:after="0" w:afterAutospacing="0" w:line="660" w:lineRule="exact"/>
        <w:ind w:firstLineChars="200" w:firstLine="643"/>
        <w:jc w:val="both"/>
        <w:rPr>
          <w:rFonts w:ascii="仿宋" w:eastAsia="仿宋" w:hAnsi="仿宋" w:cs="Times New Roman"/>
          <w:kern w:val="2"/>
          <w:sz w:val="32"/>
          <w:szCs w:val="32"/>
        </w:rPr>
      </w:pPr>
      <w:r>
        <w:rPr>
          <w:rFonts w:ascii="仿宋" w:eastAsia="仿宋" w:hAnsi="仿宋" w:hint="eastAsia"/>
          <w:b/>
          <w:bCs/>
          <w:sz w:val="32"/>
          <w:szCs w:val="32"/>
        </w:rPr>
        <w:t>第十一条</w:t>
      </w:r>
      <w:r>
        <w:rPr>
          <w:rFonts w:ascii="仿宋" w:eastAsia="仿宋" w:hAnsi="仿宋" w:hint="eastAsia"/>
          <w:sz w:val="32"/>
          <w:szCs w:val="32"/>
        </w:rPr>
        <w:t xml:space="preserve"> </w:t>
      </w:r>
      <w:r>
        <w:rPr>
          <w:rFonts w:ascii="仿宋" w:eastAsia="仿宋" w:hAnsi="仿宋" w:cs="Times New Roman" w:hint="eastAsia"/>
          <w:kern w:val="2"/>
          <w:sz w:val="32"/>
          <w:szCs w:val="32"/>
        </w:rPr>
        <w:t>城市管理部门在审查、后续监管中发现申请人做出不实承诺的，应当记入该申请人和相关人员诚信档案，并取消该申请人通过告知承诺形式进行申请的资格。</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第十二条</w:t>
      </w:r>
      <w:r>
        <w:rPr>
          <w:rFonts w:ascii="仿宋" w:eastAsia="仿宋" w:hAnsi="仿宋" w:hint="eastAsia"/>
          <w:sz w:val="32"/>
          <w:szCs w:val="32"/>
        </w:rPr>
        <w:t xml:space="preserve"> 城市管理部门对申请人或被申请人进行检查应当制作现场检查记录，并收取承诺的材料归档。</w:t>
      </w:r>
    </w:p>
    <w:p w:rsidR="004C6221" w:rsidRDefault="00A033FE">
      <w:pPr>
        <w:spacing w:before="0" w:beforeAutospacing="0" w:after="0" w:afterAutospacing="0" w:line="560" w:lineRule="exact"/>
        <w:ind w:firstLineChars="200" w:firstLine="643"/>
        <w:rPr>
          <w:rFonts w:ascii="仿宋" w:eastAsia="仿宋" w:hAnsi="仿宋"/>
          <w:sz w:val="32"/>
          <w:szCs w:val="32"/>
        </w:rPr>
      </w:pPr>
      <w:r>
        <w:rPr>
          <w:rFonts w:ascii="仿宋" w:eastAsia="仿宋" w:hAnsi="仿宋" w:hint="eastAsia"/>
          <w:b/>
          <w:bCs/>
          <w:sz w:val="32"/>
          <w:szCs w:val="32"/>
        </w:rPr>
        <w:t xml:space="preserve">第十三条 </w:t>
      </w:r>
      <w:r>
        <w:rPr>
          <w:rFonts w:ascii="仿宋" w:eastAsia="仿宋" w:hAnsi="仿宋" w:hint="eastAsia"/>
          <w:sz w:val="32"/>
          <w:szCs w:val="32"/>
        </w:rPr>
        <w:t>取消从事城市生活垃圾(含粪便）经营性清扫、收集、运输服务审批后，对清扫、收集、运输服务的监管依照《从事城市生活垃圾(含粪便）经营性清扫、收集、运输事项监管方案》（附件3）执行。</w:t>
      </w:r>
    </w:p>
    <w:p w:rsidR="004C6221" w:rsidRDefault="00A033FE">
      <w:pPr>
        <w:pStyle w:val="a4"/>
        <w:shd w:val="clear" w:color="auto" w:fill="FFFFFF"/>
        <w:spacing w:before="0" w:beforeAutospacing="0" w:after="0" w:afterAutospacing="0" w:line="660" w:lineRule="exact"/>
        <w:ind w:leftChars="-100" w:left="-210"/>
        <w:rPr>
          <w:rFonts w:ascii="仿宋" w:eastAsia="仿宋" w:hAnsi="仿宋" w:cs="Times New Roman"/>
          <w:kern w:val="2"/>
          <w:sz w:val="32"/>
          <w:szCs w:val="32"/>
        </w:rPr>
      </w:pPr>
      <w:r>
        <w:rPr>
          <w:rFonts w:ascii="仿宋" w:eastAsia="仿宋" w:hAnsi="仿宋" w:cs="Times New Roman" w:hint="eastAsia"/>
          <w:kern w:val="2"/>
          <w:sz w:val="32"/>
          <w:szCs w:val="32"/>
        </w:rPr>
        <w:lastRenderedPageBreak/>
        <w:t xml:space="preserve">     </w:t>
      </w:r>
      <w:r>
        <w:rPr>
          <w:rFonts w:ascii="仿宋" w:eastAsia="仿宋" w:hAnsi="仿宋" w:cs="Times New Roman" w:hint="eastAsia"/>
          <w:b/>
          <w:bCs/>
          <w:kern w:val="2"/>
          <w:sz w:val="32"/>
          <w:szCs w:val="32"/>
        </w:rPr>
        <w:t>第十四条</w:t>
      </w:r>
      <w:r>
        <w:rPr>
          <w:rFonts w:ascii="仿宋" w:eastAsia="仿宋" w:hAnsi="仿宋" w:cs="Times New Roman" w:hint="eastAsia"/>
          <w:kern w:val="2"/>
          <w:sz w:val="32"/>
          <w:szCs w:val="32"/>
        </w:rPr>
        <w:t xml:space="preserve"> 本办法自2021年  月  日起施行，《舟山市从事城市生活垃圾（含粪便） 经营性清扫、收集、运输、处置服务审批告知承诺实施办法》（舟城管〔2020〕9 号）同时废止。</w:t>
      </w:r>
    </w:p>
    <w:p w:rsidR="004C6221" w:rsidRDefault="004C6221">
      <w:pPr>
        <w:pStyle w:val="a4"/>
        <w:shd w:val="clear" w:color="auto" w:fill="FFFFFF"/>
        <w:spacing w:before="0" w:beforeAutospacing="0" w:after="0" w:afterAutospacing="0" w:line="660" w:lineRule="exact"/>
        <w:ind w:firstLineChars="200" w:firstLine="640"/>
        <w:rPr>
          <w:rFonts w:ascii="仿宋" w:eastAsia="仿宋" w:hAnsi="仿宋" w:cs="Times New Roman"/>
          <w:kern w:val="2"/>
          <w:sz w:val="32"/>
          <w:szCs w:val="32"/>
        </w:rPr>
      </w:pPr>
    </w:p>
    <w:p w:rsidR="004C6221" w:rsidRDefault="00A033FE">
      <w:pPr>
        <w:pStyle w:val="a4"/>
        <w:shd w:val="clear" w:color="auto" w:fill="FFFFFF"/>
        <w:spacing w:before="0" w:beforeAutospacing="0" w:after="0" w:afterAutospacing="0" w:line="66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附件：</w:t>
      </w:r>
    </w:p>
    <w:p w:rsidR="004C6221" w:rsidRDefault="00A033FE">
      <w:pPr>
        <w:pStyle w:val="a4"/>
        <w:shd w:val="clear" w:color="auto" w:fill="FFFFFF"/>
        <w:spacing w:before="0" w:beforeAutospacing="0" w:after="0" w:afterAutospacing="0" w:line="660" w:lineRule="exact"/>
        <w:ind w:firstLineChars="200" w:firstLine="640"/>
        <w:rPr>
          <w:rFonts w:ascii="仿宋" w:eastAsia="仿宋" w:hAnsi="仿宋" w:cs="Times New Roman"/>
          <w:kern w:val="2"/>
          <w:sz w:val="32"/>
          <w:szCs w:val="32"/>
        </w:rPr>
      </w:pPr>
      <w:r>
        <w:rPr>
          <w:rFonts w:ascii="仿宋" w:eastAsia="仿宋" w:hAnsi="仿宋" w:cs="Times New Roman" w:hint="eastAsia"/>
          <w:kern w:val="2"/>
          <w:sz w:val="32"/>
          <w:szCs w:val="32"/>
        </w:rPr>
        <w:t>1</w:t>
      </w:r>
      <w:r>
        <w:rPr>
          <w:rFonts w:ascii="仿宋" w:eastAsia="仿宋" w:hAnsi="仿宋" w:cs="Times New Roman"/>
          <w:kern w:val="2"/>
          <w:sz w:val="32"/>
          <w:szCs w:val="32"/>
        </w:rPr>
        <w:t>.</w:t>
      </w:r>
      <w:r>
        <w:rPr>
          <w:rFonts w:ascii="仿宋" w:eastAsia="仿宋" w:hAnsi="仿宋" w:cs="Times New Roman" w:hint="eastAsia"/>
          <w:kern w:val="2"/>
          <w:sz w:val="32"/>
          <w:szCs w:val="32"/>
        </w:rPr>
        <w:t>《</w:t>
      </w:r>
      <w:r>
        <w:rPr>
          <w:rFonts w:ascii="仿宋" w:eastAsia="仿宋" w:hAnsi="仿宋" w:cs="Times New Roman"/>
          <w:kern w:val="2"/>
          <w:sz w:val="32"/>
          <w:szCs w:val="32"/>
        </w:rPr>
        <w:t>从事城市生活垃圾</w:t>
      </w:r>
      <w:r>
        <w:rPr>
          <w:rFonts w:ascii="仿宋" w:eastAsia="仿宋" w:hAnsi="仿宋" w:cs="Times New Roman" w:hint="eastAsia"/>
          <w:kern w:val="2"/>
          <w:sz w:val="32"/>
          <w:szCs w:val="32"/>
        </w:rPr>
        <w:t>(</w:t>
      </w:r>
      <w:r>
        <w:rPr>
          <w:rFonts w:ascii="仿宋" w:eastAsia="仿宋" w:hAnsi="仿宋" w:cs="Times New Roman"/>
          <w:kern w:val="2"/>
          <w:sz w:val="32"/>
          <w:szCs w:val="32"/>
        </w:rPr>
        <w:t>含粪便）经营性</w:t>
      </w:r>
      <w:r>
        <w:rPr>
          <w:rFonts w:ascii="仿宋" w:eastAsia="仿宋" w:hAnsi="仿宋" w:cs="Times New Roman" w:hint="eastAsia"/>
          <w:kern w:val="2"/>
          <w:sz w:val="32"/>
          <w:szCs w:val="32"/>
        </w:rPr>
        <w:t>处置</w:t>
      </w:r>
      <w:r>
        <w:rPr>
          <w:rFonts w:ascii="仿宋" w:eastAsia="仿宋" w:hAnsi="仿宋" w:cs="Times New Roman"/>
          <w:kern w:val="2"/>
          <w:sz w:val="32"/>
          <w:szCs w:val="32"/>
        </w:rPr>
        <w:t>服务审批告知承诺书》</w:t>
      </w:r>
    </w:p>
    <w:p w:rsidR="004C6221" w:rsidRDefault="00A033FE">
      <w:pPr>
        <w:pStyle w:val="a4"/>
        <w:shd w:val="clear" w:color="auto" w:fill="FFFFFF"/>
        <w:spacing w:before="0" w:beforeAutospacing="0" w:after="0" w:afterAutospacing="0" w:line="660" w:lineRule="exact"/>
        <w:ind w:firstLineChars="200" w:firstLine="640"/>
        <w:jc w:val="both"/>
        <w:rPr>
          <w:rFonts w:ascii="仿宋" w:eastAsia="仿宋" w:hAnsi="仿宋" w:cs="Times New Roman"/>
          <w:kern w:val="2"/>
          <w:sz w:val="32"/>
          <w:szCs w:val="32"/>
        </w:rPr>
      </w:pPr>
      <w:r>
        <w:rPr>
          <w:rFonts w:ascii="仿宋" w:eastAsia="仿宋" w:hAnsi="仿宋" w:cs="Times New Roman"/>
          <w:kern w:val="2"/>
          <w:sz w:val="32"/>
          <w:szCs w:val="32"/>
        </w:rPr>
        <w:t>2. 从事城市生活垃圾（含粪便）经营性</w:t>
      </w:r>
      <w:r>
        <w:rPr>
          <w:rFonts w:ascii="仿宋" w:eastAsia="仿宋" w:hAnsi="仿宋" w:cs="Times New Roman" w:hint="eastAsia"/>
          <w:kern w:val="2"/>
          <w:sz w:val="32"/>
          <w:szCs w:val="32"/>
        </w:rPr>
        <w:t>处置</w:t>
      </w:r>
      <w:r>
        <w:rPr>
          <w:rFonts w:ascii="仿宋" w:eastAsia="仿宋" w:hAnsi="仿宋" w:cs="Times New Roman"/>
          <w:kern w:val="2"/>
          <w:sz w:val="32"/>
          <w:szCs w:val="32"/>
        </w:rPr>
        <w:t>服务审批事项监管方案</w:t>
      </w:r>
    </w:p>
    <w:p w:rsidR="004C6221" w:rsidRDefault="00A033FE">
      <w:pPr>
        <w:pStyle w:val="a4"/>
        <w:shd w:val="clear" w:color="auto" w:fill="FFFFFF"/>
        <w:spacing w:before="0" w:beforeAutospacing="0" w:after="0" w:afterAutospacing="0" w:line="660" w:lineRule="exact"/>
        <w:ind w:firstLineChars="200" w:firstLine="640"/>
        <w:jc w:val="both"/>
        <w:rPr>
          <w:rFonts w:ascii="仿宋" w:eastAsia="仿宋" w:hAnsi="仿宋" w:cs="Times New Roman"/>
          <w:kern w:val="2"/>
          <w:sz w:val="32"/>
          <w:szCs w:val="32"/>
        </w:rPr>
      </w:pPr>
      <w:r>
        <w:rPr>
          <w:rFonts w:ascii="仿宋" w:eastAsia="仿宋" w:hAnsi="仿宋" w:cs="Times New Roman" w:hint="eastAsia"/>
          <w:kern w:val="2"/>
          <w:sz w:val="32"/>
          <w:szCs w:val="32"/>
        </w:rPr>
        <w:t>3.</w:t>
      </w:r>
      <w:r>
        <w:rPr>
          <w:rFonts w:ascii="仿宋" w:eastAsia="仿宋" w:hAnsi="仿宋" w:cs="Times New Roman"/>
          <w:kern w:val="2"/>
          <w:sz w:val="32"/>
          <w:szCs w:val="32"/>
        </w:rPr>
        <w:t>从事城市生活垃圾（含粪便）经营性清扫、收集、运输</w:t>
      </w:r>
      <w:r>
        <w:rPr>
          <w:rFonts w:ascii="仿宋" w:eastAsia="仿宋" w:hAnsi="仿宋" w:cs="Times New Roman" w:hint="eastAsia"/>
          <w:kern w:val="2"/>
          <w:sz w:val="32"/>
          <w:szCs w:val="32"/>
        </w:rPr>
        <w:t>服务</w:t>
      </w:r>
      <w:r>
        <w:rPr>
          <w:rFonts w:ascii="仿宋" w:eastAsia="仿宋" w:hAnsi="仿宋" w:cs="Times New Roman"/>
          <w:kern w:val="2"/>
          <w:sz w:val="32"/>
          <w:szCs w:val="32"/>
        </w:rPr>
        <w:t>事项监管方案</w:t>
      </w:r>
    </w:p>
    <w:p w:rsidR="004C6221" w:rsidRDefault="004C6221">
      <w:pPr>
        <w:pStyle w:val="a4"/>
        <w:shd w:val="clear" w:color="auto" w:fill="FFFFFF"/>
        <w:spacing w:before="0" w:beforeAutospacing="0" w:after="0" w:afterAutospacing="0" w:line="660" w:lineRule="exact"/>
        <w:ind w:firstLineChars="200" w:firstLine="640"/>
        <w:jc w:val="both"/>
        <w:rPr>
          <w:rFonts w:ascii="仿宋" w:eastAsia="仿宋" w:hAnsi="仿宋" w:cs="Times New Roman"/>
          <w:kern w:val="2"/>
          <w:sz w:val="32"/>
          <w:szCs w:val="32"/>
        </w:rPr>
      </w:pPr>
    </w:p>
    <w:p w:rsidR="004C6221" w:rsidRDefault="004C6221">
      <w:pPr>
        <w:spacing w:before="0" w:beforeAutospacing="0" w:after="0" w:afterAutospacing="0" w:line="400" w:lineRule="exact"/>
        <w:rPr>
          <w:rFonts w:ascii="仿宋" w:eastAsia="仿宋" w:hAnsi="仿宋"/>
          <w:sz w:val="32"/>
          <w:szCs w:val="32"/>
        </w:rPr>
      </w:pPr>
    </w:p>
    <w:p w:rsidR="004C6221" w:rsidRDefault="004C6221">
      <w:pPr>
        <w:spacing w:before="0" w:beforeAutospacing="0" w:after="0" w:afterAutospacing="0" w:line="400" w:lineRule="exact"/>
        <w:rPr>
          <w:rFonts w:ascii="仿宋" w:eastAsia="仿宋" w:hAnsi="仿宋"/>
          <w:sz w:val="32"/>
          <w:szCs w:val="32"/>
        </w:rPr>
      </w:pPr>
    </w:p>
    <w:p w:rsidR="004C6221" w:rsidRDefault="004C6221">
      <w:pPr>
        <w:spacing w:before="0" w:beforeAutospacing="0" w:after="0" w:afterAutospacing="0" w:line="400" w:lineRule="exact"/>
        <w:rPr>
          <w:rFonts w:ascii="仿宋" w:eastAsia="仿宋" w:hAnsi="仿宋"/>
          <w:sz w:val="32"/>
          <w:szCs w:val="32"/>
        </w:rPr>
      </w:pPr>
    </w:p>
    <w:p w:rsidR="004C6221" w:rsidRDefault="004C6221">
      <w:pPr>
        <w:spacing w:before="0" w:beforeAutospacing="0" w:after="0" w:afterAutospacing="0" w:line="400" w:lineRule="exact"/>
        <w:rPr>
          <w:rFonts w:ascii="仿宋" w:eastAsia="仿宋" w:hAnsi="仿宋"/>
          <w:sz w:val="32"/>
          <w:szCs w:val="32"/>
        </w:rPr>
      </w:pPr>
    </w:p>
    <w:p w:rsidR="004C6221" w:rsidRDefault="004C6221">
      <w:pPr>
        <w:spacing w:before="0" w:beforeAutospacing="0" w:after="0" w:afterAutospacing="0" w:line="400" w:lineRule="exact"/>
        <w:rPr>
          <w:rFonts w:ascii="仿宋" w:eastAsia="仿宋" w:hAnsi="仿宋"/>
          <w:sz w:val="32"/>
          <w:szCs w:val="32"/>
        </w:rPr>
      </w:pPr>
    </w:p>
    <w:p w:rsidR="004C6221" w:rsidRDefault="004C6221">
      <w:pPr>
        <w:spacing w:before="0" w:beforeAutospacing="0" w:after="0" w:afterAutospacing="0" w:line="400" w:lineRule="exact"/>
        <w:rPr>
          <w:rFonts w:ascii="仿宋" w:eastAsia="仿宋" w:hAnsi="仿宋"/>
          <w:sz w:val="32"/>
          <w:szCs w:val="32"/>
        </w:rPr>
      </w:pPr>
    </w:p>
    <w:p w:rsidR="004C6221" w:rsidRDefault="004C6221">
      <w:pPr>
        <w:spacing w:before="0" w:beforeAutospacing="0" w:after="0" w:afterAutospacing="0" w:line="400" w:lineRule="exact"/>
        <w:rPr>
          <w:rFonts w:ascii="仿宋" w:eastAsia="仿宋" w:hAnsi="仿宋"/>
          <w:sz w:val="32"/>
          <w:szCs w:val="32"/>
        </w:rPr>
      </w:pPr>
    </w:p>
    <w:p w:rsidR="004C6221" w:rsidRDefault="00A033FE">
      <w:pPr>
        <w:pStyle w:val="a4"/>
        <w:shd w:val="clear" w:color="auto" w:fill="FFFFFF"/>
        <w:spacing w:before="0" w:beforeAutospacing="0" w:after="0" w:afterAutospacing="0" w:line="660" w:lineRule="exact"/>
        <w:ind w:firstLineChars="1000" w:firstLine="3200"/>
        <w:jc w:val="both"/>
        <w:rPr>
          <w:rFonts w:ascii="仿宋" w:eastAsia="仿宋" w:hAnsi="仿宋" w:cs="Times New Roman"/>
          <w:kern w:val="2"/>
          <w:sz w:val="32"/>
          <w:szCs w:val="32"/>
        </w:rPr>
      </w:pPr>
      <w:r>
        <w:rPr>
          <w:rFonts w:ascii="仿宋" w:eastAsia="仿宋" w:hAnsi="仿宋" w:cs="Times New Roman" w:hint="eastAsia"/>
          <w:kern w:val="2"/>
          <w:sz w:val="32"/>
          <w:szCs w:val="32"/>
        </w:rPr>
        <w:t>舟山市城市管理局（综合行政执法局）</w:t>
      </w:r>
    </w:p>
    <w:p w:rsidR="004C6221" w:rsidRDefault="00A033FE">
      <w:pPr>
        <w:pStyle w:val="a4"/>
        <w:shd w:val="clear" w:color="auto" w:fill="FFFFFF"/>
        <w:spacing w:before="0" w:beforeAutospacing="0" w:after="0" w:afterAutospacing="0" w:line="660" w:lineRule="exact"/>
        <w:ind w:firstLineChars="1400" w:firstLine="4480"/>
        <w:jc w:val="both"/>
        <w:rPr>
          <w:rFonts w:ascii="仿宋" w:eastAsia="仿宋" w:hAnsi="仿宋" w:cs="Times New Roman"/>
          <w:kern w:val="2"/>
          <w:sz w:val="32"/>
          <w:szCs w:val="32"/>
        </w:rPr>
      </w:pPr>
      <w:r>
        <w:rPr>
          <w:rFonts w:ascii="仿宋" w:eastAsia="仿宋" w:hAnsi="仿宋" w:cs="Times New Roman" w:hint="eastAsia"/>
          <w:kern w:val="2"/>
          <w:sz w:val="32"/>
          <w:szCs w:val="32"/>
        </w:rPr>
        <w:t>2021年10月25日</w:t>
      </w:r>
    </w:p>
    <w:p w:rsidR="004C6221" w:rsidRDefault="004C6221" w:rsidP="004E2B0F">
      <w:pPr>
        <w:pStyle w:val="a4"/>
        <w:shd w:val="clear" w:color="auto" w:fill="FFFFFF"/>
        <w:spacing w:before="0" w:beforeAutospacing="0" w:after="0" w:afterAutospacing="0" w:line="660" w:lineRule="exact"/>
        <w:jc w:val="both"/>
        <w:rPr>
          <w:rFonts w:ascii="仿宋" w:eastAsia="仿宋" w:hAnsi="仿宋" w:cs="Times New Roman" w:hint="eastAsia"/>
          <w:kern w:val="2"/>
          <w:sz w:val="32"/>
          <w:szCs w:val="32"/>
        </w:rPr>
      </w:pPr>
      <w:bookmarkStart w:id="0" w:name="_GoBack"/>
      <w:bookmarkEnd w:id="0"/>
    </w:p>
    <w:sectPr w:rsidR="004C6221" w:rsidSect="004E2B0F">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E6" w:rsidRDefault="00B426E6">
      <w:pPr>
        <w:spacing w:before="0" w:after="0"/>
      </w:pPr>
      <w:r>
        <w:separator/>
      </w:r>
    </w:p>
  </w:endnote>
  <w:endnote w:type="continuationSeparator" w:id="0">
    <w:p w:rsidR="00B426E6" w:rsidRDefault="00B426E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3....">
    <w:altName w:val="仿宋"/>
    <w:charset w:val="86"/>
    <w:family w:val="roman"/>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E6" w:rsidRDefault="00B426E6">
      <w:pPr>
        <w:spacing w:before="0" w:after="0"/>
      </w:pPr>
      <w:r>
        <w:separator/>
      </w:r>
    </w:p>
  </w:footnote>
  <w:footnote w:type="continuationSeparator" w:id="0">
    <w:p w:rsidR="00B426E6" w:rsidRDefault="00B426E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7D67"/>
    <w:multiLevelType w:val="singleLevel"/>
    <w:tmpl w:val="062D7D67"/>
    <w:lvl w:ilvl="0">
      <w:start w:val="1"/>
      <w:numFmt w:val="chineseCounting"/>
      <w:suff w:val="nothing"/>
      <w:lvlText w:val="%1、"/>
      <w:lvlJc w:val="left"/>
      <w:rPr>
        <w:rFonts w:hint="eastAsia"/>
      </w:rPr>
    </w:lvl>
  </w:abstractNum>
  <w:abstractNum w:abstractNumId="1" w15:restartNumberingAfterBreak="0">
    <w:nsid w:val="22EF71EA"/>
    <w:multiLevelType w:val="multilevel"/>
    <w:tmpl w:val="22EF71EA"/>
    <w:lvl w:ilvl="0">
      <w:start w:val="2"/>
      <w:numFmt w:val="chineseCounting"/>
      <w:suff w:val="nothing"/>
      <w:lvlText w:val="%1、"/>
      <w:lvlJc w:val="left"/>
      <w:pPr>
        <w:ind w:left="640" w:firstLine="0"/>
      </w:pPr>
      <w:rPr>
        <w:rFonts w:ascii="宋体" w:eastAsia="宋体" w:hAnsi="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6F40D980"/>
    <w:multiLevelType w:val="singleLevel"/>
    <w:tmpl w:val="6F40D980"/>
    <w:lvl w:ilvl="0">
      <w:start w:val="1"/>
      <w:numFmt w:val="chineseCounting"/>
      <w:suff w:val="space"/>
      <w:lvlText w:val="第%1条"/>
      <w:lvlJc w:val="left"/>
      <w:rPr>
        <w:rFonts w:hint="eastAsia"/>
        <w:b/>
        <w:bCs/>
      </w:rPr>
    </w:lvl>
  </w:abstractNum>
  <w:num w:numId="1">
    <w:abstractNumId w:val="2"/>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AFBBB2F6"/>
    <w:rsid w:val="00083BBA"/>
    <w:rsid w:val="00172A27"/>
    <w:rsid w:val="001F5D9D"/>
    <w:rsid w:val="0025640E"/>
    <w:rsid w:val="002C2308"/>
    <w:rsid w:val="002D6278"/>
    <w:rsid w:val="004C6221"/>
    <w:rsid w:val="004E2B0F"/>
    <w:rsid w:val="0071312E"/>
    <w:rsid w:val="009179A9"/>
    <w:rsid w:val="00A033FE"/>
    <w:rsid w:val="00A146BA"/>
    <w:rsid w:val="00B426E6"/>
    <w:rsid w:val="00BF7504"/>
    <w:rsid w:val="00F94B7B"/>
    <w:rsid w:val="060B0F34"/>
    <w:rsid w:val="078B129E"/>
    <w:rsid w:val="0FE95654"/>
    <w:rsid w:val="164B2325"/>
    <w:rsid w:val="1ABB23D0"/>
    <w:rsid w:val="34200EDB"/>
    <w:rsid w:val="3CE304EE"/>
    <w:rsid w:val="4DC81118"/>
    <w:rsid w:val="4E0B3410"/>
    <w:rsid w:val="517936BA"/>
    <w:rsid w:val="546228DF"/>
    <w:rsid w:val="561C571A"/>
    <w:rsid w:val="57A62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EA3908-28E9-45F9-B6F9-EF249540E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uiPriority w:val="99"/>
    <w:semiHidden/>
    <w:unhideWhenUsed/>
    <w:qFormat/>
    <w:pPr>
      <w:widowControl/>
    </w:pPr>
    <w:rPr>
      <w:rFonts w:ascii="宋体" w:hAnsi="宋体" w:cs="宋体"/>
      <w:kern w:val="0"/>
      <w:sz w:val="24"/>
      <w:szCs w:val="24"/>
    </w:rPr>
  </w:style>
  <w:style w:type="character" w:styleId="a5">
    <w:name w:val="Hyperlink"/>
    <w:basedOn w:val="a0"/>
    <w:uiPriority w:val="99"/>
    <w:semiHidden/>
    <w:unhideWhenUsed/>
    <w:qFormat/>
    <w:rPr>
      <w:color w:val="0000FF"/>
      <w:u w:val="single"/>
    </w:rPr>
  </w:style>
  <w:style w:type="paragraph" w:customStyle="1" w:styleId="Default">
    <w:name w:val="Default"/>
    <w:qFormat/>
    <w:pPr>
      <w:widowControl w:val="0"/>
      <w:autoSpaceDE w:val="0"/>
      <w:autoSpaceDN w:val="0"/>
      <w:adjustRightInd w:val="0"/>
    </w:pPr>
    <w:rPr>
      <w:rFonts w:ascii="仿宋3...." w:eastAsia="仿宋3...." w:cs="仿宋3...."/>
      <w:color w:val="000000"/>
      <w:sz w:val="24"/>
      <w:szCs w:val="24"/>
    </w:rPr>
  </w:style>
  <w:style w:type="character" w:customStyle="1" w:styleId="Char">
    <w:name w:val="日期 Char"/>
    <w:basedOn w:val="a0"/>
    <w:link w:val="a3"/>
    <w:uiPriority w:val="99"/>
    <w:semiHidden/>
    <w:qFormat/>
    <w:rPr>
      <w:rFonts w:ascii="Calibri" w:eastAsia="宋体" w:hAnsi="Calibri" w:cs="Times New Roman"/>
      <w:szCs w:val="21"/>
    </w:rPr>
  </w:style>
  <w:style w:type="paragraph" w:customStyle="1" w:styleId="a6">
    <w:name w:val="公文正文"/>
    <w:basedOn w:val="a"/>
    <w:qFormat/>
    <w:pPr>
      <w:adjustRightInd w:val="0"/>
      <w:snapToGrid w:val="0"/>
      <w:spacing w:before="0" w:beforeAutospacing="0" w:after="0" w:afterAutospacing="0" w:line="295" w:lineRule="auto"/>
      <w:ind w:firstLineChars="200" w:firstLine="200"/>
      <w:jc w:val="both"/>
    </w:pPr>
    <w:rPr>
      <w:rFonts w:ascii="仿宋_GB2312" w:hAnsi="宋体" w:cs="宋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274</Words>
  <Characters>1566</Characters>
  <Application>Microsoft Office Word</Application>
  <DocSecurity>0</DocSecurity>
  <Lines>13</Lines>
  <Paragraphs>3</Paragraphs>
  <ScaleCrop>false</ScaleCrop>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401-2</dc:creator>
  <cp:lastModifiedBy>刘琛</cp:lastModifiedBy>
  <cp:revision>6</cp:revision>
  <dcterms:created xsi:type="dcterms:W3CDTF">2020-03-04T15:50:00Z</dcterms:created>
  <dcterms:modified xsi:type="dcterms:W3CDTF">2021-10-25T07:17:00Z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9C1C136BFDD44E41B27D6FE99CD721A8</vt:lpwstr>
  </property>
</Properties>
</file>