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209" w:rsidRDefault="008B2CE2" w:rsidP="00997F66">
      <w:pPr>
        <w:spacing w:line="360" w:lineRule="auto"/>
        <w:jc w:val="center"/>
        <w:rPr>
          <w:rFonts w:ascii="仿宋" w:eastAsia="仿宋" w:hAnsi="仿宋"/>
          <w:b/>
          <w:sz w:val="28"/>
          <w:szCs w:val="28"/>
        </w:rPr>
      </w:pPr>
      <w:r w:rsidRPr="008B2CE2">
        <w:rPr>
          <w:rFonts w:ascii="仿宋" w:eastAsia="仿宋" w:hAnsi="仿宋" w:hint="eastAsia"/>
          <w:b/>
          <w:sz w:val="28"/>
          <w:szCs w:val="28"/>
        </w:rPr>
        <w:t>关于实施《舟山市户外广告和招牌设置管理条例》的指导意见</w:t>
      </w:r>
    </w:p>
    <w:p w:rsidR="00997F66" w:rsidRPr="00997F66" w:rsidRDefault="00997F66" w:rsidP="008B2CE2">
      <w:pPr>
        <w:spacing w:line="360" w:lineRule="auto"/>
        <w:ind w:firstLineChars="200" w:firstLine="562"/>
        <w:rPr>
          <w:rFonts w:ascii="仿宋" w:eastAsia="仿宋" w:hAnsi="仿宋" w:hint="eastAsia"/>
          <w:b/>
          <w:sz w:val="28"/>
          <w:szCs w:val="28"/>
        </w:rPr>
      </w:pPr>
    </w:p>
    <w:p w:rsidR="008B2CE2" w:rsidRPr="008B2CE2" w:rsidRDefault="008B2CE2" w:rsidP="008B2CE2">
      <w:pPr>
        <w:pStyle w:val="a3"/>
        <w:spacing w:before="0" w:beforeAutospacing="0" w:after="0" w:afterAutospacing="0" w:line="360" w:lineRule="auto"/>
        <w:ind w:firstLineChars="200" w:firstLine="560"/>
        <w:jc w:val="both"/>
        <w:rPr>
          <w:rFonts w:ascii="仿宋" w:eastAsia="仿宋" w:hAnsi="仿宋" w:cs="Arial"/>
          <w:color w:val="000000"/>
          <w:sz w:val="28"/>
          <w:szCs w:val="28"/>
        </w:rPr>
      </w:pPr>
      <w:r w:rsidRPr="008B2CE2">
        <w:rPr>
          <w:rFonts w:ascii="仿宋" w:eastAsia="仿宋" w:hAnsi="仿宋" w:cs="Arial" w:hint="eastAsia"/>
          <w:color w:val="000000"/>
          <w:sz w:val="28"/>
          <w:szCs w:val="28"/>
        </w:rPr>
        <w:t>《舟山市户外广告和招牌设置管理条例》（以下简称《条例》）经舟山市第七届人民代表大会常务委员会第十六次会议通过，浙江省第十三届人民代表大会常务委员会第七次会议批准，已于2019年5月1日起施行。为准确把握《条例》相关规定，确保综合行政执法部门统一规范行使户外广告和招牌设置的监督管理和对违法设置户外广告和招牌行为的查处职责，现提出如下指导意见。</w:t>
      </w:r>
    </w:p>
    <w:p w:rsidR="008B2CE2" w:rsidRPr="008B2CE2" w:rsidRDefault="008B2CE2" w:rsidP="008B2CE2">
      <w:pPr>
        <w:pStyle w:val="a3"/>
        <w:spacing w:before="0" w:beforeAutospacing="0" w:after="0" w:afterAutospacing="0" w:line="360" w:lineRule="auto"/>
        <w:ind w:firstLineChars="200" w:firstLine="562"/>
        <w:jc w:val="both"/>
        <w:rPr>
          <w:rFonts w:ascii="仿宋" w:eastAsia="仿宋" w:hAnsi="仿宋" w:cs="Arial"/>
          <w:color w:val="000000"/>
          <w:sz w:val="28"/>
          <w:szCs w:val="28"/>
        </w:rPr>
      </w:pPr>
      <w:r w:rsidRPr="008B2CE2">
        <w:rPr>
          <w:rFonts w:ascii="仿宋" w:eastAsia="仿宋" w:hAnsi="仿宋" w:cs="Arial" w:hint="eastAsia"/>
          <w:b/>
          <w:bCs/>
          <w:color w:val="000000"/>
          <w:sz w:val="28"/>
          <w:szCs w:val="28"/>
        </w:rPr>
        <w:t>一、指导思想</w:t>
      </w:r>
    </w:p>
    <w:p w:rsidR="008B2CE2" w:rsidRPr="008B2CE2" w:rsidRDefault="008B2CE2" w:rsidP="008B2CE2">
      <w:pPr>
        <w:pStyle w:val="a3"/>
        <w:spacing w:before="0" w:beforeAutospacing="0" w:after="0" w:afterAutospacing="0" w:line="360" w:lineRule="auto"/>
        <w:ind w:firstLineChars="200" w:firstLine="560"/>
        <w:jc w:val="both"/>
        <w:rPr>
          <w:rFonts w:ascii="仿宋" w:eastAsia="仿宋" w:hAnsi="仿宋" w:cs="Arial"/>
          <w:color w:val="000000"/>
          <w:sz w:val="28"/>
          <w:szCs w:val="28"/>
        </w:rPr>
      </w:pPr>
      <w:r w:rsidRPr="008B2CE2">
        <w:rPr>
          <w:rFonts w:ascii="仿宋" w:eastAsia="仿宋" w:hAnsi="仿宋" w:cs="Arial" w:hint="eastAsia"/>
          <w:color w:val="000000"/>
          <w:sz w:val="28"/>
          <w:szCs w:val="28"/>
        </w:rPr>
        <w:t>认真贯彻落实党的十九大精神，以习近平新时代中国特色社会主义思想和中央、省、市城市工作会议精神为指导，紧紧围绕市委、市政府“四个舟山建设”的发展目标，提升城市品位，提高我市户外广告和招牌设置管理水平，积极推进全国文明城市创建。</w:t>
      </w:r>
    </w:p>
    <w:p w:rsidR="008B2CE2" w:rsidRPr="008B2CE2" w:rsidRDefault="008B2CE2" w:rsidP="008B2CE2">
      <w:pPr>
        <w:pStyle w:val="a3"/>
        <w:spacing w:before="0" w:beforeAutospacing="0" w:after="0" w:afterAutospacing="0" w:line="360" w:lineRule="auto"/>
        <w:ind w:firstLineChars="200" w:firstLine="562"/>
        <w:jc w:val="both"/>
        <w:rPr>
          <w:rFonts w:ascii="仿宋" w:eastAsia="仿宋" w:hAnsi="仿宋" w:cs="Arial"/>
          <w:color w:val="000000"/>
          <w:sz w:val="28"/>
          <w:szCs w:val="28"/>
        </w:rPr>
      </w:pPr>
      <w:r w:rsidRPr="008B2CE2">
        <w:rPr>
          <w:rFonts w:ascii="仿宋" w:eastAsia="仿宋" w:hAnsi="仿宋" w:cs="Arial" w:hint="eastAsia"/>
          <w:b/>
          <w:bCs/>
          <w:color w:val="000000"/>
          <w:sz w:val="28"/>
          <w:szCs w:val="28"/>
        </w:rPr>
        <w:t>二、工作目标</w:t>
      </w:r>
    </w:p>
    <w:p w:rsidR="008B2CE2" w:rsidRPr="008B2CE2" w:rsidRDefault="008B2CE2" w:rsidP="008B2CE2">
      <w:pPr>
        <w:pStyle w:val="a3"/>
        <w:spacing w:before="0" w:beforeAutospacing="0" w:after="0" w:afterAutospacing="0" w:line="360" w:lineRule="auto"/>
        <w:ind w:firstLineChars="200" w:firstLine="560"/>
        <w:jc w:val="both"/>
        <w:rPr>
          <w:rFonts w:ascii="仿宋" w:eastAsia="仿宋" w:hAnsi="仿宋" w:cs="Arial"/>
          <w:color w:val="000000"/>
          <w:sz w:val="28"/>
          <w:szCs w:val="28"/>
        </w:rPr>
      </w:pPr>
      <w:r w:rsidRPr="008B2CE2">
        <w:rPr>
          <w:rFonts w:ascii="仿宋" w:eastAsia="仿宋" w:hAnsi="仿宋" w:cs="Arial" w:hint="eastAsia"/>
          <w:color w:val="000000"/>
          <w:sz w:val="28"/>
          <w:szCs w:val="28"/>
        </w:rPr>
        <w:t>以“突出舟山特色，力求减量化、规范化、精品化”为户外广告和招牌设置管理目标，积极贯彻执行《条例》规定，开展宣传教育，规范开展户外广告和招牌设置许可备案、维护管理，加大对违法设置户外广告和招牌行为的查处力度，全面提升户外广告和招牌设置品质。</w:t>
      </w:r>
    </w:p>
    <w:p w:rsidR="008B2CE2" w:rsidRPr="008B2CE2" w:rsidRDefault="008B2CE2" w:rsidP="008B2CE2">
      <w:pPr>
        <w:pStyle w:val="a3"/>
        <w:spacing w:before="0" w:beforeAutospacing="0" w:after="0" w:afterAutospacing="0" w:line="360" w:lineRule="auto"/>
        <w:ind w:firstLineChars="200" w:firstLine="562"/>
        <w:jc w:val="both"/>
        <w:rPr>
          <w:rFonts w:ascii="仿宋" w:eastAsia="仿宋" w:hAnsi="仿宋" w:cs="Arial"/>
          <w:color w:val="000000"/>
          <w:sz w:val="28"/>
          <w:szCs w:val="28"/>
        </w:rPr>
      </w:pPr>
      <w:r w:rsidRPr="008B2CE2">
        <w:rPr>
          <w:rFonts w:ascii="仿宋" w:eastAsia="仿宋" w:hAnsi="仿宋" w:cs="Arial" w:hint="eastAsia"/>
          <w:b/>
          <w:bCs/>
          <w:color w:val="000000"/>
          <w:sz w:val="28"/>
          <w:szCs w:val="28"/>
        </w:rPr>
        <w:t>三、主要任务</w:t>
      </w:r>
    </w:p>
    <w:p w:rsidR="008B2CE2" w:rsidRPr="008B2CE2" w:rsidRDefault="008B2CE2" w:rsidP="008B2CE2">
      <w:pPr>
        <w:pStyle w:val="a3"/>
        <w:spacing w:before="0" w:beforeAutospacing="0" w:after="0" w:afterAutospacing="0" w:line="360" w:lineRule="auto"/>
        <w:ind w:firstLineChars="200" w:firstLine="560"/>
        <w:jc w:val="both"/>
        <w:rPr>
          <w:rFonts w:ascii="仿宋" w:eastAsia="仿宋" w:hAnsi="仿宋" w:cs="Arial"/>
          <w:color w:val="000000"/>
          <w:sz w:val="28"/>
          <w:szCs w:val="28"/>
        </w:rPr>
      </w:pPr>
      <w:r w:rsidRPr="008B2CE2">
        <w:rPr>
          <w:rFonts w:ascii="仿宋" w:eastAsia="仿宋" w:hAnsi="仿宋" w:cs="Arial" w:hint="eastAsia"/>
          <w:color w:val="000000"/>
          <w:sz w:val="28"/>
          <w:szCs w:val="28"/>
        </w:rPr>
        <w:t>（</w:t>
      </w:r>
      <w:r w:rsidRPr="008B2CE2">
        <w:rPr>
          <w:rFonts w:ascii="仿宋" w:eastAsia="仿宋" w:hAnsi="仿宋" w:cs="Arial" w:hint="eastAsia"/>
          <w:b/>
          <w:bCs/>
          <w:color w:val="000000"/>
          <w:sz w:val="28"/>
          <w:szCs w:val="28"/>
        </w:rPr>
        <w:t>一）开展《条例》的宣传教育活动。</w:t>
      </w:r>
      <w:r w:rsidRPr="008B2CE2">
        <w:rPr>
          <w:rFonts w:ascii="仿宋" w:eastAsia="仿宋" w:hAnsi="仿宋" w:cs="Arial" w:hint="eastAsia"/>
          <w:color w:val="000000"/>
          <w:sz w:val="28"/>
          <w:szCs w:val="28"/>
        </w:rPr>
        <w:t>各县区（功能区）局要实行精准普法，及时将市局印制的6600本《条例》白皮本分发给管理对象，开展宣传教育活动。对内部执法人员要通过举办《条例》专题</w:t>
      </w:r>
      <w:r w:rsidRPr="008B2CE2">
        <w:rPr>
          <w:rFonts w:ascii="仿宋" w:eastAsia="仿宋" w:hAnsi="仿宋" w:cs="Arial" w:hint="eastAsia"/>
          <w:color w:val="000000"/>
          <w:sz w:val="28"/>
          <w:szCs w:val="28"/>
        </w:rPr>
        <w:lastRenderedPageBreak/>
        <w:t>学习讲座等形式加强培训，对管理对象要广泛开展《条例》宣传进店铺、进企业、进社区等活动，重点向广告行业从业者、沿街店铺等开展宣传教育，扩大宣传面。</w:t>
      </w:r>
    </w:p>
    <w:p w:rsidR="008B2CE2" w:rsidRPr="008B2CE2" w:rsidRDefault="008B2CE2" w:rsidP="008B2CE2">
      <w:pPr>
        <w:pStyle w:val="a3"/>
        <w:spacing w:before="0" w:beforeAutospacing="0" w:after="0" w:afterAutospacing="0" w:line="360" w:lineRule="auto"/>
        <w:ind w:firstLineChars="200" w:firstLine="562"/>
        <w:jc w:val="both"/>
        <w:rPr>
          <w:rFonts w:ascii="仿宋" w:eastAsia="仿宋" w:hAnsi="仿宋" w:cs="Arial"/>
          <w:color w:val="000000"/>
          <w:sz w:val="28"/>
          <w:szCs w:val="28"/>
        </w:rPr>
      </w:pPr>
      <w:r w:rsidRPr="008B2CE2">
        <w:rPr>
          <w:rFonts w:ascii="仿宋" w:eastAsia="仿宋" w:hAnsi="仿宋" w:cs="Arial" w:hint="eastAsia"/>
          <w:b/>
          <w:bCs/>
          <w:color w:val="000000"/>
          <w:sz w:val="28"/>
          <w:szCs w:val="28"/>
        </w:rPr>
        <w:t>（二）编制户外广告设置专项规划。</w:t>
      </w:r>
      <w:r w:rsidRPr="008B2CE2">
        <w:rPr>
          <w:rFonts w:ascii="仿宋" w:eastAsia="仿宋" w:hAnsi="仿宋" w:cs="Arial" w:hint="eastAsia"/>
          <w:color w:val="000000"/>
          <w:sz w:val="28"/>
          <w:szCs w:val="28"/>
        </w:rPr>
        <w:t>市局负责市区户外广告设置专项规划编制以及户外广告和招牌设置技术规范制定。岱山县、嵊泗县两县要抓紧完成本县户外广告设置专项规划编制工作。在户外广告设置专项规划和户外广告和招牌设置技术规范未公布实施前，各县区（功能区）局要结合城乡规划、城市容貌标准以及安全技术标准等有关规定，贯彻执行《条例》相关规定。</w:t>
      </w:r>
    </w:p>
    <w:p w:rsidR="008B2CE2" w:rsidRPr="008B2CE2" w:rsidRDefault="008B2CE2" w:rsidP="008B2CE2">
      <w:pPr>
        <w:pStyle w:val="a3"/>
        <w:spacing w:before="0" w:beforeAutospacing="0" w:after="0" w:afterAutospacing="0" w:line="360" w:lineRule="auto"/>
        <w:ind w:firstLineChars="200" w:firstLine="562"/>
        <w:jc w:val="both"/>
        <w:rPr>
          <w:rFonts w:ascii="仿宋" w:eastAsia="仿宋" w:hAnsi="仿宋" w:cs="Arial"/>
          <w:color w:val="000000"/>
          <w:sz w:val="28"/>
          <w:szCs w:val="28"/>
        </w:rPr>
      </w:pPr>
      <w:r w:rsidRPr="008B2CE2">
        <w:rPr>
          <w:rFonts w:ascii="仿宋" w:eastAsia="仿宋" w:hAnsi="仿宋" w:cs="Arial" w:hint="eastAsia"/>
          <w:b/>
          <w:bCs/>
          <w:color w:val="000000"/>
          <w:sz w:val="28"/>
          <w:szCs w:val="28"/>
        </w:rPr>
        <w:t>（三）规范开展户外广告和招牌的许可和备案工作。</w:t>
      </w:r>
      <w:r w:rsidRPr="008B2CE2">
        <w:rPr>
          <w:rFonts w:ascii="仿宋" w:eastAsia="仿宋" w:hAnsi="仿宋" w:cs="Arial" w:hint="eastAsia"/>
          <w:color w:val="000000"/>
          <w:sz w:val="28"/>
          <w:szCs w:val="28"/>
        </w:rPr>
        <w:t>市局已完成户外广告和招牌的许可和备案事项办事指南编制，完成与审批办证平台的对接。各县区（功能区）局要按照“最多跑一次”的要求，在合法合规的前提下，尽可能减材料、提速度，减轻申请人负担，适时在户外广告审批领域探索“告知承诺制”，实现信用管理和执法管理的有机结合。加强审批许可、备案与执法的衔接，争取实现备案事项的即时办结。针对可能出现的申请人不了解、不适应审批方式改变的情况，要做好咨询指导，一次性告知户外广告设置规范和要求，将“事后的被动式管理”转变为“事前的主动式管理”。</w:t>
      </w:r>
    </w:p>
    <w:p w:rsidR="008B2CE2" w:rsidRPr="008B2CE2" w:rsidRDefault="008B2CE2" w:rsidP="008B2CE2">
      <w:pPr>
        <w:pStyle w:val="a3"/>
        <w:spacing w:before="0" w:beforeAutospacing="0" w:after="0" w:afterAutospacing="0" w:line="360" w:lineRule="auto"/>
        <w:ind w:firstLineChars="200" w:firstLine="562"/>
        <w:jc w:val="both"/>
        <w:rPr>
          <w:rFonts w:ascii="仿宋" w:eastAsia="仿宋" w:hAnsi="仿宋" w:cs="Arial"/>
          <w:color w:val="000000"/>
          <w:sz w:val="28"/>
          <w:szCs w:val="28"/>
        </w:rPr>
      </w:pPr>
      <w:r w:rsidRPr="008B2CE2">
        <w:rPr>
          <w:rFonts w:ascii="仿宋" w:eastAsia="仿宋" w:hAnsi="仿宋" w:cs="Arial" w:hint="eastAsia"/>
          <w:b/>
          <w:bCs/>
          <w:color w:val="000000"/>
          <w:sz w:val="28"/>
          <w:szCs w:val="28"/>
        </w:rPr>
        <w:t>（四）开展户外广告和招牌管理执法培训。</w:t>
      </w:r>
      <w:r w:rsidRPr="008B2CE2">
        <w:rPr>
          <w:rFonts w:ascii="仿宋" w:eastAsia="仿宋" w:hAnsi="仿宋" w:cs="Arial" w:hint="eastAsia"/>
          <w:color w:val="000000"/>
          <w:sz w:val="28"/>
          <w:szCs w:val="28"/>
        </w:rPr>
        <w:t>各县区（功能区）局要在市局开展的执法骨干专题培训基础上，结合实际落实层层培训，结合执法行动年活动贯彻执行《条例》，对出现的问题进行研判和破解，提出应对措施。</w:t>
      </w:r>
    </w:p>
    <w:p w:rsidR="008B2CE2" w:rsidRPr="008B2CE2" w:rsidRDefault="008B2CE2" w:rsidP="008B2CE2">
      <w:pPr>
        <w:pStyle w:val="a3"/>
        <w:spacing w:before="0" w:beforeAutospacing="0" w:after="0" w:afterAutospacing="0" w:line="360" w:lineRule="auto"/>
        <w:ind w:firstLineChars="200" w:firstLine="562"/>
        <w:jc w:val="both"/>
        <w:rPr>
          <w:rFonts w:ascii="仿宋" w:eastAsia="仿宋" w:hAnsi="仿宋" w:cs="Arial"/>
          <w:color w:val="000000"/>
          <w:sz w:val="28"/>
          <w:szCs w:val="28"/>
        </w:rPr>
      </w:pPr>
      <w:r w:rsidRPr="008B2CE2">
        <w:rPr>
          <w:rFonts w:ascii="仿宋" w:eastAsia="仿宋" w:hAnsi="仿宋" w:cs="Arial" w:hint="eastAsia"/>
          <w:b/>
          <w:bCs/>
          <w:color w:val="000000"/>
          <w:sz w:val="28"/>
          <w:szCs w:val="28"/>
        </w:rPr>
        <w:lastRenderedPageBreak/>
        <w:t>（五）开展户外广告和招牌的基础排摸工作。</w:t>
      </w:r>
      <w:r w:rsidRPr="008B2CE2">
        <w:rPr>
          <w:rFonts w:ascii="仿宋" w:eastAsia="仿宋" w:hAnsi="仿宋" w:cs="Arial" w:hint="eastAsia"/>
          <w:color w:val="000000"/>
          <w:sz w:val="28"/>
          <w:szCs w:val="28"/>
        </w:rPr>
        <w:t>各县区（功能区）局要对户外广告和招牌设置的现状进行一次集中排查，在摸清底数的基础上分类造册建立基础台账，预防因法规溯及力问题引发执法纠纷。加大日常巡查管理力度，建立日常巡查制度，重点开展户外广告和招牌安全隐患排查，建立健全户外广告设置监督检查制度，督促各设置人严格履行安全管理责任。各县区（功能区）局可集中打造2-3条户外广告和招牌整治示范街（路）。</w:t>
      </w:r>
    </w:p>
    <w:p w:rsidR="008B2CE2" w:rsidRPr="008B2CE2" w:rsidRDefault="008B2CE2" w:rsidP="008B2CE2">
      <w:pPr>
        <w:pStyle w:val="a3"/>
        <w:spacing w:before="0" w:beforeAutospacing="0" w:after="0" w:afterAutospacing="0" w:line="360" w:lineRule="auto"/>
        <w:ind w:firstLineChars="200" w:firstLine="562"/>
        <w:jc w:val="both"/>
        <w:rPr>
          <w:rFonts w:ascii="仿宋" w:eastAsia="仿宋" w:hAnsi="仿宋" w:cs="Arial"/>
          <w:color w:val="000000"/>
          <w:sz w:val="28"/>
          <w:szCs w:val="28"/>
        </w:rPr>
      </w:pPr>
      <w:r w:rsidRPr="008B2CE2">
        <w:rPr>
          <w:rFonts w:ascii="仿宋" w:eastAsia="仿宋" w:hAnsi="仿宋" w:cs="Arial" w:hint="eastAsia"/>
          <w:b/>
          <w:bCs/>
          <w:color w:val="000000"/>
          <w:sz w:val="28"/>
          <w:szCs w:val="28"/>
        </w:rPr>
        <w:t>（六）严厉查处户外广告和招牌的违法设置行为。</w:t>
      </w:r>
      <w:r w:rsidRPr="008B2CE2">
        <w:rPr>
          <w:rFonts w:ascii="仿宋" w:eastAsia="仿宋" w:hAnsi="仿宋" w:cs="Arial" w:hint="eastAsia"/>
          <w:color w:val="000000"/>
          <w:sz w:val="28"/>
          <w:szCs w:val="28"/>
        </w:rPr>
        <w:t>各县区（功能区）局要结合执法行动年活动，充分运用“智慧城管街面管控系统”，突出严管导向，及时发现和查处违法设置户外广告和招牌的行为。要严把审批关口，加强对新设的商业户外广告的实地勘查，对不符合审批条件的，坚决不批。对未经审批、违法设置的户外广告和招牌要严格按照《条例》相关规定进行处罚。按照高标准，加快户外广告和招牌管理提档升级。</w:t>
      </w:r>
    </w:p>
    <w:p w:rsidR="008B2CE2" w:rsidRPr="008B2CE2" w:rsidRDefault="008B2CE2" w:rsidP="008B2CE2">
      <w:pPr>
        <w:pStyle w:val="a3"/>
        <w:spacing w:before="0" w:beforeAutospacing="0" w:after="0" w:afterAutospacing="0" w:line="360" w:lineRule="auto"/>
        <w:ind w:firstLineChars="200" w:firstLine="562"/>
        <w:jc w:val="both"/>
        <w:rPr>
          <w:rFonts w:ascii="仿宋" w:eastAsia="仿宋" w:hAnsi="仿宋" w:cs="Arial"/>
          <w:color w:val="000000"/>
          <w:sz w:val="28"/>
          <w:szCs w:val="28"/>
        </w:rPr>
      </w:pPr>
      <w:r w:rsidRPr="008B2CE2">
        <w:rPr>
          <w:rFonts w:ascii="仿宋" w:eastAsia="仿宋" w:hAnsi="仿宋" w:cs="Arial" w:hint="eastAsia"/>
          <w:b/>
          <w:bCs/>
          <w:color w:val="000000"/>
          <w:sz w:val="28"/>
          <w:szCs w:val="28"/>
        </w:rPr>
        <w:t>（七）强化部门间协作，提升管理合力。</w:t>
      </w:r>
      <w:r w:rsidRPr="008B2CE2">
        <w:rPr>
          <w:rFonts w:ascii="仿宋" w:eastAsia="仿宋" w:hAnsi="仿宋" w:cs="Arial" w:hint="eastAsia"/>
          <w:color w:val="000000"/>
          <w:sz w:val="28"/>
          <w:szCs w:val="28"/>
        </w:rPr>
        <w:t>各县区（功能区）局要加强与规划、公安、市场监管等部门的协作，构筑信息共享平台，严格落实并联审批；加强与广告协会的沟通联系，共同探索提高户外广告管理服务效率，提升户外广告制作水平；加强与各部门的日常联系沟通，定期交流研讨有关情况；加强部门间协同执法，在户外广告和招牌设置管理中发现有其他有权处置部门处置的违法情形时，要及时通报相关部门。</w:t>
      </w:r>
    </w:p>
    <w:p w:rsidR="008B2CE2" w:rsidRPr="008B2CE2" w:rsidRDefault="008B2CE2" w:rsidP="008B2CE2">
      <w:pPr>
        <w:pStyle w:val="a3"/>
        <w:spacing w:before="0" w:beforeAutospacing="0" w:after="0" w:afterAutospacing="0" w:line="360" w:lineRule="auto"/>
        <w:ind w:firstLineChars="200" w:firstLine="560"/>
        <w:jc w:val="both"/>
        <w:rPr>
          <w:rFonts w:ascii="仿宋" w:eastAsia="仿宋" w:hAnsi="仿宋" w:cs="Arial"/>
          <w:color w:val="000000"/>
          <w:sz w:val="28"/>
          <w:szCs w:val="28"/>
        </w:rPr>
      </w:pPr>
      <w:r w:rsidRPr="008B2CE2">
        <w:rPr>
          <w:rFonts w:ascii="仿宋" w:eastAsia="仿宋" w:hAnsi="仿宋" w:cs="Arial" w:hint="eastAsia"/>
          <w:color w:val="000000"/>
          <w:sz w:val="28"/>
          <w:szCs w:val="28"/>
        </w:rPr>
        <w:t>本指导意见自2019年7月*日起实施。</w:t>
      </w:r>
    </w:p>
    <w:p w:rsidR="008B2CE2" w:rsidRPr="008B2CE2" w:rsidRDefault="008B2CE2" w:rsidP="008B2CE2">
      <w:pPr>
        <w:pStyle w:val="a3"/>
        <w:spacing w:before="0" w:beforeAutospacing="0" w:after="0" w:afterAutospacing="0" w:line="360" w:lineRule="auto"/>
        <w:ind w:firstLineChars="200" w:firstLine="560"/>
        <w:jc w:val="both"/>
        <w:rPr>
          <w:rFonts w:ascii="仿宋" w:eastAsia="仿宋" w:hAnsi="仿宋" w:cs="Arial"/>
          <w:color w:val="000000"/>
          <w:sz w:val="28"/>
          <w:szCs w:val="28"/>
        </w:rPr>
      </w:pPr>
      <w:r w:rsidRPr="008B2CE2">
        <w:rPr>
          <w:rFonts w:ascii="Calibri" w:eastAsia="仿宋" w:hAnsi="Calibri" w:cs="Calibri"/>
          <w:color w:val="000000"/>
          <w:sz w:val="28"/>
          <w:szCs w:val="28"/>
        </w:rPr>
        <w:lastRenderedPageBreak/>
        <w:t> </w:t>
      </w:r>
    </w:p>
    <w:p w:rsidR="008B2CE2" w:rsidRPr="008B2CE2" w:rsidRDefault="008B2CE2" w:rsidP="008B2CE2">
      <w:pPr>
        <w:pStyle w:val="a3"/>
        <w:spacing w:before="0" w:beforeAutospacing="0" w:after="0" w:afterAutospacing="0" w:line="360" w:lineRule="auto"/>
        <w:ind w:firstLineChars="200" w:firstLine="560"/>
        <w:jc w:val="both"/>
        <w:rPr>
          <w:rFonts w:ascii="仿宋" w:eastAsia="仿宋" w:hAnsi="仿宋" w:cs="Arial"/>
          <w:color w:val="000000"/>
          <w:sz w:val="28"/>
          <w:szCs w:val="28"/>
        </w:rPr>
      </w:pPr>
      <w:r w:rsidRPr="008B2CE2">
        <w:rPr>
          <w:rFonts w:ascii="Calibri" w:eastAsia="仿宋" w:hAnsi="Calibri" w:cs="Calibri"/>
          <w:color w:val="000000"/>
          <w:sz w:val="28"/>
          <w:szCs w:val="28"/>
        </w:rPr>
        <w:t> </w:t>
      </w:r>
    </w:p>
    <w:p w:rsidR="008B2CE2" w:rsidRPr="008B2CE2" w:rsidRDefault="008B2CE2" w:rsidP="008B2CE2">
      <w:pPr>
        <w:pStyle w:val="a3"/>
        <w:spacing w:before="0" w:beforeAutospacing="0" w:after="0" w:afterAutospacing="0" w:line="360" w:lineRule="auto"/>
        <w:ind w:firstLineChars="200" w:firstLine="560"/>
        <w:jc w:val="both"/>
        <w:rPr>
          <w:rFonts w:ascii="仿宋" w:eastAsia="仿宋" w:hAnsi="仿宋" w:cs="Arial"/>
          <w:color w:val="000000"/>
          <w:sz w:val="28"/>
          <w:szCs w:val="28"/>
        </w:rPr>
      </w:pPr>
      <w:r w:rsidRPr="008B2CE2">
        <w:rPr>
          <w:rFonts w:ascii="Calibri" w:eastAsia="仿宋" w:hAnsi="Calibri" w:cs="Calibri"/>
          <w:color w:val="000000"/>
          <w:sz w:val="28"/>
          <w:szCs w:val="28"/>
        </w:rPr>
        <w:t> </w:t>
      </w:r>
    </w:p>
    <w:p w:rsidR="008B2CE2" w:rsidRPr="008B2CE2" w:rsidRDefault="008B2CE2" w:rsidP="008B2CE2">
      <w:pPr>
        <w:pStyle w:val="a3"/>
        <w:spacing w:before="0" w:beforeAutospacing="0" w:after="0" w:afterAutospacing="0" w:line="360" w:lineRule="auto"/>
        <w:ind w:firstLineChars="200" w:firstLine="560"/>
        <w:jc w:val="both"/>
        <w:rPr>
          <w:rFonts w:ascii="仿宋" w:eastAsia="仿宋" w:hAnsi="仿宋" w:cs="Arial"/>
          <w:color w:val="000000"/>
          <w:sz w:val="28"/>
          <w:szCs w:val="28"/>
        </w:rPr>
      </w:pPr>
      <w:r w:rsidRPr="008B2CE2">
        <w:rPr>
          <w:rFonts w:ascii="Calibri" w:eastAsia="仿宋" w:hAnsi="Calibri" w:cs="Calibri"/>
          <w:color w:val="000000"/>
          <w:sz w:val="28"/>
          <w:szCs w:val="28"/>
        </w:rPr>
        <w:t>             </w:t>
      </w:r>
      <w:r w:rsidR="00997F66">
        <w:rPr>
          <w:rFonts w:ascii="Calibri" w:eastAsia="仿宋" w:hAnsi="Calibri" w:cs="Calibri"/>
          <w:color w:val="000000"/>
          <w:sz w:val="28"/>
          <w:szCs w:val="28"/>
        </w:rPr>
        <w:t xml:space="preserve">     </w:t>
      </w:r>
      <w:r w:rsidRPr="008B2CE2">
        <w:rPr>
          <w:rFonts w:ascii="Calibri" w:eastAsia="仿宋" w:hAnsi="Calibri" w:cs="Calibri"/>
          <w:color w:val="000000"/>
          <w:sz w:val="28"/>
          <w:szCs w:val="28"/>
        </w:rPr>
        <w:t>  </w:t>
      </w:r>
      <w:r w:rsidRPr="008B2CE2">
        <w:rPr>
          <w:rFonts w:ascii="仿宋" w:eastAsia="仿宋" w:hAnsi="仿宋" w:cs="Arial" w:hint="eastAsia"/>
          <w:color w:val="000000"/>
          <w:sz w:val="28"/>
          <w:szCs w:val="28"/>
        </w:rPr>
        <w:t>舟山市城市管理局（综合行政执法局）</w:t>
      </w:r>
    </w:p>
    <w:p w:rsidR="008B2CE2" w:rsidRPr="008B2CE2" w:rsidRDefault="008B2CE2" w:rsidP="008B2CE2">
      <w:pPr>
        <w:pStyle w:val="a3"/>
        <w:spacing w:before="0" w:beforeAutospacing="0" w:after="0" w:afterAutospacing="0" w:line="360" w:lineRule="auto"/>
        <w:ind w:firstLineChars="200" w:firstLine="560"/>
        <w:jc w:val="both"/>
        <w:rPr>
          <w:rFonts w:ascii="仿宋" w:eastAsia="仿宋" w:hAnsi="仿宋" w:cs="Arial"/>
          <w:color w:val="000000"/>
          <w:sz w:val="28"/>
          <w:szCs w:val="28"/>
        </w:rPr>
      </w:pPr>
      <w:r w:rsidRPr="008B2CE2">
        <w:rPr>
          <w:rFonts w:ascii="Calibri" w:eastAsia="仿宋" w:hAnsi="Calibri" w:cs="Calibri"/>
          <w:color w:val="000000"/>
          <w:sz w:val="28"/>
          <w:szCs w:val="28"/>
        </w:rPr>
        <w:t>                    </w:t>
      </w:r>
      <w:r w:rsidRPr="008B2CE2">
        <w:rPr>
          <w:rFonts w:ascii="仿宋" w:eastAsia="仿宋" w:hAnsi="仿宋" w:cs="Calibri"/>
          <w:color w:val="000000"/>
          <w:sz w:val="28"/>
          <w:szCs w:val="28"/>
        </w:rPr>
        <w:t xml:space="preserve">      </w:t>
      </w:r>
      <w:r w:rsidR="00997F66">
        <w:rPr>
          <w:rFonts w:ascii="仿宋" w:eastAsia="仿宋" w:hAnsi="仿宋" w:cs="Calibri"/>
          <w:color w:val="000000"/>
          <w:sz w:val="28"/>
          <w:szCs w:val="28"/>
        </w:rPr>
        <w:t xml:space="preserve">   </w:t>
      </w:r>
      <w:bookmarkStart w:id="0" w:name="_GoBack"/>
      <w:bookmarkEnd w:id="0"/>
      <w:r w:rsidRPr="008B2CE2">
        <w:rPr>
          <w:rFonts w:ascii="仿宋" w:eastAsia="仿宋" w:hAnsi="仿宋" w:cs="Calibri"/>
          <w:color w:val="000000"/>
          <w:sz w:val="28"/>
          <w:szCs w:val="28"/>
        </w:rPr>
        <w:t xml:space="preserve">    </w:t>
      </w:r>
      <w:r w:rsidRPr="008B2CE2">
        <w:rPr>
          <w:rFonts w:ascii="Calibri" w:eastAsia="仿宋" w:hAnsi="Calibri" w:cs="Calibri"/>
          <w:color w:val="000000"/>
          <w:sz w:val="28"/>
          <w:szCs w:val="28"/>
        </w:rPr>
        <w:t>     </w:t>
      </w:r>
      <w:r w:rsidRPr="008B2CE2">
        <w:rPr>
          <w:rFonts w:ascii="仿宋" w:eastAsia="仿宋" w:hAnsi="仿宋" w:cs="Arial" w:hint="eastAsia"/>
          <w:color w:val="000000"/>
          <w:sz w:val="28"/>
          <w:szCs w:val="28"/>
        </w:rPr>
        <w:t>2019年7月</w:t>
      </w:r>
      <w:r w:rsidR="00997F66">
        <w:rPr>
          <w:rFonts w:ascii="仿宋" w:eastAsia="仿宋" w:hAnsi="仿宋" w:cs="Arial"/>
          <w:color w:val="000000"/>
          <w:sz w:val="28"/>
          <w:szCs w:val="28"/>
        </w:rPr>
        <w:t>17</w:t>
      </w:r>
      <w:r w:rsidRPr="008B2CE2">
        <w:rPr>
          <w:rFonts w:ascii="仿宋" w:eastAsia="仿宋" w:hAnsi="仿宋" w:cs="Arial" w:hint="eastAsia"/>
          <w:color w:val="000000"/>
          <w:sz w:val="28"/>
          <w:szCs w:val="28"/>
        </w:rPr>
        <w:t>日</w:t>
      </w:r>
    </w:p>
    <w:p w:rsidR="008B2CE2" w:rsidRPr="008B2CE2" w:rsidRDefault="008B2CE2" w:rsidP="008B2CE2">
      <w:pPr>
        <w:pStyle w:val="a3"/>
        <w:spacing w:before="0" w:beforeAutospacing="0" w:after="0" w:afterAutospacing="0" w:line="360" w:lineRule="auto"/>
        <w:ind w:firstLineChars="200" w:firstLine="560"/>
        <w:jc w:val="both"/>
        <w:rPr>
          <w:rFonts w:ascii="仿宋" w:eastAsia="仿宋" w:hAnsi="仿宋" w:cs="Arial"/>
          <w:color w:val="000000"/>
          <w:sz w:val="28"/>
          <w:szCs w:val="28"/>
        </w:rPr>
      </w:pPr>
      <w:r w:rsidRPr="008B2CE2">
        <w:rPr>
          <w:rFonts w:ascii="Calibri" w:eastAsia="仿宋" w:hAnsi="Calibri" w:cs="Calibri"/>
          <w:color w:val="000000"/>
          <w:sz w:val="28"/>
          <w:szCs w:val="28"/>
        </w:rPr>
        <w:t> </w:t>
      </w:r>
    </w:p>
    <w:p w:rsidR="008B2CE2" w:rsidRPr="008B2CE2" w:rsidRDefault="008B2CE2" w:rsidP="008B2CE2">
      <w:pPr>
        <w:spacing w:line="360" w:lineRule="auto"/>
        <w:ind w:firstLineChars="200" w:firstLine="560"/>
        <w:rPr>
          <w:rFonts w:ascii="仿宋" w:eastAsia="仿宋" w:hAnsi="仿宋"/>
          <w:sz w:val="28"/>
          <w:szCs w:val="28"/>
        </w:rPr>
      </w:pPr>
    </w:p>
    <w:sectPr w:rsidR="008B2CE2" w:rsidRPr="008B2C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73" w:rsidRDefault="00D42973" w:rsidP="00997F66">
      <w:r>
        <w:separator/>
      </w:r>
    </w:p>
  </w:endnote>
  <w:endnote w:type="continuationSeparator" w:id="0">
    <w:p w:rsidR="00D42973" w:rsidRDefault="00D42973" w:rsidP="009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73" w:rsidRDefault="00D42973" w:rsidP="00997F66">
      <w:r>
        <w:separator/>
      </w:r>
    </w:p>
  </w:footnote>
  <w:footnote w:type="continuationSeparator" w:id="0">
    <w:p w:rsidR="00D42973" w:rsidRDefault="00D42973" w:rsidP="00997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2B"/>
    <w:rsid w:val="000B4209"/>
    <w:rsid w:val="008B2CE2"/>
    <w:rsid w:val="008F1B2B"/>
    <w:rsid w:val="00997F66"/>
    <w:rsid w:val="00D42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0FF440-323A-43A6-B128-F7BF0C39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CE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997F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97F66"/>
    <w:rPr>
      <w:sz w:val="18"/>
      <w:szCs w:val="18"/>
    </w:rPr>
  </w:style>
  <w:style w:type="paragraph" w:styleId="a5">
    <w:name w:val="footer"/>
    <w:basedOn w:val="a"/>
    <w:link w:val="Char0"/>
    <w:uiPriority w:val="99"/>
    <w:unhideWhenUsed/>
    <w:rsid w:val="00997F66"/>
    <w:pPr>
      <w:tabs>
        <w:tab w:val="center" w:pos="4153"/>
        <w:tab w:val="right" w:pos="8306"/>
      </w:tabs>
      <w:snapToGrid w:val="0"/>
      <w:jc w:val="left"/>
    </w:pPr>
    <w:rPr>
      <w:sz w:val="18"/>
      <w:szCs w:val="18"/>
    </w:rPr>
  </w:style>
  <w:style w:type="character" w:customStyle="1" w:styleId="Char0">
    <w:name w:val="页脚 Char"/>
    <w:basedOn w:val="a0"/>
    <w:link w:val="a5"/>
    <w:uiPriority w:val="99"/>
    <w:rsid w:val="00997F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272</Words>
  <Characters>1556</Characters>
  <Application>Microsoft Office Word</Application>
  <DocSecurity>0</DocSecurity>
  <Lines>12</Lines>
  <Paragraphs>3</Paragraphs>
  <ScaleCrop>false</ScaleCrop>
  <Company>Microsoft</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刘琛</dc:creator>
  <cp:keywords/>
  <dc:description/>
  <cp:lastModifiedBy>刘琛</cp:lastModifiedBy>
  <cp:revision>3</cp:revision>
  <dcterms:created xsi:type="dcterms:W3CDTF">2019-07-17T07:47:00Z</dcterms:created>
  <dcterms:modified xsi:type="dcterms:W3CDTF">2019-07-17T07:51:00Z</dcterms:modified>
</cp:coreProperties>
</file>